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4B97" w14:textId="77777777" w:rsidR="0096764F" w:rsidRDefault="00000000">
      <w:pPr>
        <w:spacing w:line="0" w:lineRule="atLeast"/>
        <w:ind w:left="2"/>
        <w:jc w:val="center"/>
        <w:rPr>
          <w:rFonts w:ascii="SimSun" w:eastAsia="SimSun" w:hAnsi="SimSun" w:cs="SimSun"/>
          <w:kern w:val="0"/>
          <w:sz w:val="24"/>
          <w:lang w:eastAsia="en-US"/>
        </w:rPr>
      </w:pPr>
      <w:r>
        <w:rPr>
          <w:rFonts w:ascii="SimSun" w:eastAsia="SimSun" w:hAnsi="SimSun" w:cs="SimSun"/>
          <w:noProof/>
          <w:kern w:val="0"/>
          <w:sz w:val="24"/>
          <w:lang w:eastAsia="en-US"/>
        </w:rPr>
        <w:drawing>
          <wp:inline distT="0" distB="0" distL="114300" distR="114300" wp14:anchorId="0C556689" wp14:editId="434B58D5">
            <wp:extent cx="1048385" cy="940435"/>
            <wp:effectExtent l="0" t="0" r="18415" b="12065"/>
            <wp:docPr id="14" name="图片 14" descr="5E81FC8F271656EA32825B126EA04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81FC8F271656EA32825B126EA043D6"/>
                    <pic:cNvPicPr>
                      <a:picLocks noChangeAspect="1"/>
                    </pic:cNvPicPr>
                  </pic:nvPicPr>
                  <pic:blipFill>
                    <a:blip r:embed="rId8"/>
                    <a:stretch>
                      <a:fillRect/>
                    </a:stretch>
                  </pic:blipFill>
                  <pic:spPr>
                    <a:xfrm>
                      <a:off x="0" y="0"/>
                      <a:ext cx="1048385" cy="940435"/>
                    </a:xfrm>
                    <a:prstGeom prst="rect">
                      <a:avLst/>
                    </a:prstGeom>
                  </pic:spPr>
                </pic:pic>
              </a:graphicData>
            </a:graphic>
          </wp:inline>
        </w:drawing>
      </w:r>
    </w:p>
    <w:p w14:paraId="47CDA9CF" w14:textId="77777777" w:rsidR="0096764F" w:rsidRDefault="0096764F">
      <w:pPr>
        <w:spacing w:line="0" w:lineRule="atLeast"/>
        <w:ind w:left="2"/>
        <w:jc w:val="center"/>
        <w:rPr>
          <w:rFonts w:ascii="Times New Roman" w:eastAsia="Times New Roman" w:hAnsi="Times New Roman"/>
          <w:b/>
          <w:sz w:val="36"/>
          <w:szCs w:val="36"/>
        </w:rPr>
      </w:pPr>
    </w:p>
    <w:p w14:paraId="37F84EC1" w14:textId="77777777" w:rsidR="0096764F" w:rsidRDefault="00000000">
      <w:pPr>
        <w:jc w:val="center"/>
        <w:rPr>
          <w:rFonts w:ascii="Times New Roman" w:eastAsia="SimSun" w:hAnsi="Times New Roman" w:cs="Times New Roman"/>
          <w:b/>
          <w:bCs/>
          <w:kern w:val="0"/>
          <w:sz w:val="32"/>
          <w:szCs w:val="32"/>
          <w:lang w:bidi="ar"/>
        </w:rPr>
      </w:pPr>
      <w:r>
        <w:rPr>
          <w:rFonts w:ascii="Times New Roman" w:eastAsia="SimSun" w:hAnsi="Times New Roman" w:cs="Times New Roman"/>
          <w:b/>
          <w:bCs/>
          <w:kern w:val="0"/>
          <w:sz w:val="32"/>
          <w:szCs w:val="32"/>
          <w:lang w:bidi="ar"/>
        </w:rPr>
        <w:t>Shanghai Coon Koon Biotech</w:t>
      </w:r>
      <w:r>
        <w:rPr>
          <w:rFonts w:ascii="Times New Roman" w:eastAsia="SimSun" w:hAnsi="Times New Roman" w:cs="Times New Roman" w:hint="eastAsia"/>
          <w:b/>
          <w:bCs/>
          <w:kern w:val="0"/>
          <w:sz w:val="32"/>
          <w:szCs w:val="32"/>
          <w:lang w:bidi="ar"/>
        </w:rPr>
        <w:t xml:space="preserve"> Co</w:t>
      </w:r>
      <w:r>
        <w:rPr>
          <w:rFonts w:ascii="Times New Roman" w:eastAsia="SimSun" w:hAnsi="Times New Roman" w:cs="Times New Roman"/>
          <w:b/>
          <w:bCs/>
          <w:kern w:val="0"/>
          <w:sz w:val="32"/>
          <w:szCs w:val="32"/>
          <w:lang w:bidi="ar"/>
        </w:rPr>
        <w:t>., Ltd</w:t>
      </w:r>
    </w:p>
    <w:p w14:paraId="4BF212D0" w14:textId="77777777" w:rsidR="0096764F"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kern w:val="0"/>
          <w:sz w:val="22"/>
          <w:szCs w:val="22"/>
          <w:lang w:bidi="ar"/>
        </w:rPr>
        <w:t>Room 1408</w:t>
      </w:r>
      <w:r>
        <w:rPr>
          <w:rFonts w:ascii="Times New Roman" w:eastAsia="SimSun" w:hAnsi="Times New Roman" w:cs="Times New Roman"/>
          <w:kern w:val="0"/>
          <w:sz w:val="22"/>
          <w:szCs w:val="22"/>
          <w:lang w:bidi="ar"/>
        </w:rPr>
        <w:t>，</w:t>
      </w:r>
      <w:r>
        <w:rPr>
          <w:rFonts w:ascii="Times New Roman" w:eastAsia="SimSun" w:hAnsi="Times New Roman" w:cs="Times New Roman"/>
          <w:kern w:val="0"/>
          <w:sz w:val="22"/>
          <w:szCs w:val="22"/>
          <w:lang w:bidi="ar"/>
        </w:rPr>
        <w:t>1687 Chang Yang Rd, Shanghai, China.</w:t>
      </w:r>
    </w:p>
    <w:p w14:paraId="20C88118" w14:textId="77777777" w:rsidR="0096764F" w:rsidRDefault="00000000">
      <w:pPr>
        <w:jc w:val="center"/>
        <w:rPr>
          <w:rFonts w:ascii="Times New Roman" w:eastAsia="SimSun" w:hAnsi="Times New Roman" w:cs="Times New Roman"/>
          <w:kern w:val="0"/>
          <w:sz w:val="22"/>
          <w:szCs w:val="22"/>
          <w:lang w:bidi="ar"/>
        </w:rPr>
      </w:pPr>
      <w:r>
        <w:rPr>
          <w:rFonts w:ascii="Times New Roman" w:eastAsia="SimSun" w:hAnsi="Times New Roman" w:cs="Times New Roman" w:hint="eastAsia"/>
          <w:kern w:val="0"/>
          <w:sz w:val="22"/>
          <w:szCs w:val="22"/>
          <w:lang w:bidi="ar"/>
        </w:rPr>
        <w:t>www.coonkoonbio.com</w:t>
      </w:r>
    </w:p>
    <w:p w14:paraId="470D2CCA" w14:textId="77777777" w:rsidR="0096764F" w:rsidRDefault="0096764F">
      <w:pPr>
        <w:rPr>
          <w:b/>
          <w:color w:val="000000"/>
          <w:sz w:val="30"/>
        </w:rPr>
      </w:pPr>
    </w:p>
    <w:p w14:paraId="5F7C2EA0" w14:textId="77777777" w:rsidR="0096764F" w:rsidRDefault="0096764F">
      <w:pPr>
        <w:jc w:val="center"/>
        <w:rPr>
          <w:rFonts w:ascii="Times New Roman" w:hAnsi="Times New Roman"/>
          <w:b/>
          <w:color w:val="000000"/>
          <w:sz w:val="30"/>
        </w:rPr>
      </w:pPr>
    </w:p>
    <w:p w14:paraId="3A15A9E2" w14:textId="77777777" w:rsidR="0096764F" w:rsidRDefault="00000000">
      <w:pPr>
        <w:jc w:val="center"/>
        <w:rPr>
          <w:b/>
          <w:color w:val="000000"/>
          <w:sz w:val="30"/>
        </w:rPr>
      </w:pPr>
      <w:r>
        <w:rPr>
          <w:rFonts w:ascii="Times New Roman" w:hAnsi="Times New Roman" w:hint="eastAsia"/>
          <w:b/>
          <w:color w:val="000000"/>
          <w:sz w:val="30"/>
        </w:rPr>
        <w:t>Human</w:t>
      </w:r>
      <w:r>
        <w:rPr>
          <w:rFonts w:ascii="Times New Roman" w:hAnsi="Times New Roman"/>
          <w:b/>
          <w:color w:val="000000"/>
          <w:sz w:val="30"/>
        </w:rPr>
        <w:t xml:space="preserve"> </w:t>
      </w:r>
      <w:r>
        <w:rPr>
          <w:rFonts w:ascii="Times New Roman" w:hAnsi="Times New Roman" w:hint="eastAsia"/>
          <w:b/>
          <w:color w:val="000000"/>
          <w:sz w:val="30"/>
        </w:rPr>
        <w:t>Gamma-Aminobutyric Acid (GABA)</w:t>
      </w:r>
      <w:r>
        <w:rPr>
          <w:rFonts w:ascii="Times New Roman" w:hAnsi="Times New Roman"/>
          <w:b/>
          <w:color w:val="000000"/>
          <w:sz w:val="30"/>
        </w:rPr>
        <w:t xml:space="preserve"> ELISA Kit </w:t>
      </w:r>
    </w:p>
    <w:p w14:paraId="6C23234F" w14:textId="77777777" w:rsidR="0096764F" w:rsidRDefault="0096764F">
      <w:pPr>
        <w:jc w:val="center"/>
        <w:rPr>
          <w:b/>
          <w:color w:val="000000"/>
          <w:sz w:val="30"/>
        </w:rPr>
      </w:pPr>
    </w:p>
    <w:p w14:paraId="1B0E703C" w14:textId="77777777" w:rsidR="0096764F" w:rsidRDefault="00000000">
      <w:pPr>
        <w:adjustRightInd w:val="0"/>
        <w:snapToGrid w:val="0"/>
        <w:spacing w:before="280" w:line="360" w:lineRule="auto"/>
        <w:jc w:val="left"/>
        <w:rPr>
          <w:rFonts w:ascii="Times New Roman" w:hAnsi="Times New Roman" w:cs="Times New Roman"/>
          <w:b/>
          <w:bCs/>
          <w:sz w:val="22"/>
          <w:szCs w:val="22"/>
        </w:rPr>
      </w:pPr>
      <w:r>
        <w:rPr>
          <w:rFonts w:ascii="Times New Roman" w:hAnsi="Times New Roman" w:cs="Times New Roman"/>
          <w:b/>
          <w:bCs/>
          <w:sz w:val="22"/>
          <w:szCs w:val="22"/>
        </w:rPr>
        <w:t>Cat</w:t>
      </w:r>
      <w:r>
        <w:rPr>
          <w:rFonts w:ascii="Times New Roman" w:hAnsi="Times New Roman" w:cs="Times New Roman" w:hint="eastAsia"/>
          <w:b/>
          <w:bCs/>
          <w:sz w:val="22"/>
          <w:szCs w:val="22"/>
        </w:rPr>
        <w:t xml:space="preserve"> No</w:t>
      </w:r>
      <w:r>
        <w:rPr>
          <w:rFonts w:ascii="Times New Roman" w:hAnsi="Times New Roman" w:cs="Times New Roman"/>
          <w:b/>
          <w:bCs/>
          <w:sz w:val="22"/>
          <w:szCs w:val="22"/>
        </w:rPr>
        <w:t>:</w:t>
      </w:r>
      <w:r>
        <w:rPr>
          <w:rFonts w:ascii="Times New Roman" w:hAnsi="Times New Roman" w:cs="Times New Roman" w:hint="eastAsia"/>
          <w:sz w:val="22"/>
          <w:szCs w:val="22"/>
        </w:rPr>
        <w:t>CK-bio-11586</w:t>
      </w:r>
    </w:p>
    <w:p w14:paraId="13F45BE1" w14:textId="77777777" w:rsidR="0096764F"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Standard Curve Range: </w:t>
      </w:r>
      <w:r>
        <w:rPr>
          <w:rFonts w:ascii="Times New Roman" w:hAnsi="Times New Roman" w:cs="Times New Roman" w:hint="eastAsia"/>
          <w:sz w:val="22"/>
          <w:szCs w:val="22"/>
        </w:rPr>
        <w:t>50pg/ml</w:t>
      </w:r>
      <w:r>
        <w:rPr>
          <w:rFonts w:ascii="Times New Roman" w:hAnsi="Times New Roman" w:cs="Times New Roman"/>
          <w:sz w:val="22"/>
          <w:szCs w:val="22"/>
        </w:rPr>
        <w:t xml:space="preserve"> -</w:t>
      </w:r>
      <w:r>
        <w:rPr>
          <w:rFonts w:ascii="Times New Roman" w:hAnsi="Times New Roman" w:cs="Times New Roman" w:hint="eastAsia"/>
          <w:sz w:val="22"/>
          <w:szCs w:val="22"/>
        </w:rPr>
        <w:t>1800pg/ml</w:t>
      </w:r>
      <w:r>
        <w:rPr>
          <w:rFonts w:ascii="Times New Roman" w:hAnsi="Times New Roman" w:cs="Times New Roman"/>
          <w:sz w:val="22"/>
          <w:szCs w:val="22"/>
        </w:rPr>
        <w:tab/>
      </w:r>
    </w:p>
    <w:p w14:paraId="2075956A" w14:textId="77777777" w:rsidR="0096764F"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 xml:space="preserve">Sensitivity: </w:t>
      </w:r>
      <w:r>
        <w:rPr>
          <w:rFonts w:ascii="Times New Roman" w:hAnsi="Times New Roman" w:cs="Times New Roman" w:hint="eastAsia"/>
          <w:sz w:val="22"/>
          <w:szCs w:val="22"/>
        </w:rPr>
        <w:t>10.0pg/ml</w:t>
      </w:r>
    </w:p>
    <w:p w14:paraId="59F1D2B5" w14:textId="77777777" w:rsidR="0096764F"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Expiration date</w:t>
      </w:r>
      <w:r>
        <w:rPr>
          <w:rFonts w:ascii="Times New Roman" w:hAnsi="Times New Roman" w:cs="Times New Roman"/>
          <w:b/>
          <w:bCs/>
          <w:sz w:val="22"/>
          <w:szCs w:val="22"/>
        </w:rPr>
        <w:t>：</w:t>
      </w:r>
      <w:r>
        <w:rPr>
          <w:rFonts w:ascii="Times New Roman" w:hAnsi="Times New Roman" w:cs="Times New Roman" w:hint="eastAsia"/>
          <w:sz w:val="22"/>
          <w:szCs w:val="22"/>
        </w:rPr>
        <w:t>twelve</w:t>
      </w:r>
      <w:r>
        <w:rPr>
          <w:rFonts w:ascii="Times New Roman" w:hAnsi="Times New Roman" w:cs="Times New Roman"/>
          <w:sz w:val="22"/>
          <w:szCs w:val="22"/>
        </w:rPr>
        <w:t xml:space="preserve"> months .</w:t>
      </w:r>
    </w:p>
    <w:p w14:paraId="2D2D435F" w14:textId="77777777" w:rsidR="0096764F" w:rsidRDefault="00000000">
      <w:pPr>
        <w:adjustRightInd w:val="0"/>
        <w:snapToGrid w:val="0"/>
        <w:spacing w:line="360" w:lineRule="auto"/>
        <w:jc w:val="left"/>
        <w:rPr>
          <w:rFonts w:ascii="Times New Roman" w:hAnsi="Times New Roman" w:cs="Times New Roman"/>
          <w:sz w:val="22"/>
          <w:szCs w:val="22"/>
        </w:rPr>
      </w:pPr>
      <w:r>
        <w:rPr>
          <w:rFonts w:ascii="Times New Roman" w:hAnsi="Times New Roman" w:cs="Times New Roman"/>
          <w:b/>
          <w:bCs/>
          <w:sz w:val="22"/>
          <w:szCs w:val="22"/>
        </w:rPr>
        <w:t>Storage</w:t>
      </w:r>
      <w:r>
        <w:rPr>
          <w:rFonts w:ascii="Times New Roman" w:hAnsi="Times New Roman" w:cs="Times New Roman"/>
          <w:b/>
          <w:bCs/>
          <w:sz w:val="22"/>
          <w:szCs w:val="22"/>
        </w:rPr>
        <w:t>：</w:t>
      </w:r>
      <w:r>
        <w:rPr>
          <w:rFonts w:ascii="Times New Roman" w:hAnsi="Times New Roman" w:cs="Times New Roman"/>
          <w:sz w:val="22"/>
          <w:szCs w:val="22"/>
        </w:rPr>
        <w:t xml:space="preserve"> 2-8℃.</w:t>
      </w:r>
    </w:p>
    <w:p w14:paraId="3C7E5047" w14:textId="77777777" w:rsidR="0096764F" w:rsidRDefault="00000000">
      <w:pPr>
        <w:rPr>
          <w:rFonts w:ascii="Times New Roman" w:hAnsi="Times New Roman" w:cs="Times New Roman"/>
          <w:sz w:val="22"/>
          <w:szCs w:val="22"/>
        </w:rPr>
      </w:pPr>
      <w:r>
        <w:rPr>
          <w:rFonts w:ascii="Times New Roman" w:hAnsi="Times New Roman" w:cs="Times New Roman" w:hint="eastAsia"/>
          <w:b/>
          <w:bCs/>
          <w:sz w:val="22"/>
          <w:szCs w:val="22"/>
        </w:rPr>
        <w:t>For samples:</w:t>
      </w:r>
      <w:r>
        <w:rPr>
          <w:rFonts w:ascii="Times New Roman" w:hAnsi="Times New Roman" w:cs="Times New Roman" w:hint="eastAsia"/>
          <w:sz w:val="22"/>
          <w:szCs w:val="22"/>
        </w:rPr>
        <w:t>Serum, plasma, cell culture supernatants, body fluid and tissue homogenate</w:t>
      </w:r>
    </w:p>
    <w:p w14:paraId="54DA998B" w14:textId="77777777" w:rsidR="0096764F" w:rsidRDefault="0096764F">
      <w:pPr>
        <w:adjustRightInd w:val="0"/>
        <w:snapToGrid w:val="0"/>
        <w:spacing w:line="360" w:lineRule="auto"/>
        <w:jc w:val="left"/>
        <w:rPr>
          <w:rFonts w:ascii="Times New Roman" w:hAnsi="Times New Roman" w:cs="Times New Roman"/>
          <w:sz w:val="22"/>
          <w:szCs w:val="22"/>
        </w:rPr>
      </w:pPr>
    </w:p>
    <w:p w14:paraId="61415CF5" w14:textId="77777777" w:rsidR="0096764F" w:rsidRDefault="0096764F">
      <w:pPr>
        <w:tabs>
          <w:tab w:val="left" w:pos="422"/>
        </w:tabs>
        <w:spacing w:line="412" w:lineRule="auto"/>
        <w:rPr>
          <w:rFonts w:ascii="Times New Roman" w:eastAsia="Times New Roman" w:hAnsi="Times New Roman"/>
          <w:bCs/>
          <w:sz w:val="22"/>
          <w:szCs w:val="22"/>
        </w:rPr>
      </w:pPr>
    </w:p>
    <w:p w14:paraId="23981FB0" w14:textId="77777777" w:rsidR="0096764F" w:rsidRDefault="00000000">
      <w:pPr>
        <w:tabs>
          <w:tab w:val="right" w:pos="8732"/>
        </w:tabs>
        <w:adjustRightInd w:val="0"/>
        <w:snapToGrid w:val="0"/>
        <w:spacing w:line="360" w:lineRule="auto"/>
        <w:jc w:val="left"/>
        <w:rPr>
          <w:rFonts w:ascii="Times New Roman" w:hAnsi="Times New Roman" w:cs="Times New Roman"/>
          <w:b/>
          <w:bCs/>
          <w:sz w:val="22"/>
          <w:szCs w:val="22"/>
        </w:rPr>
      </w:pPr>
      <w:r>
        <w:rPr>
          <w:rFonts w:ascii="Times New Roman" w:hAnsi="Times New Roman" w:cs="Times New Roman"/>
          <w:b/>
          <w:bCs/>
          <w:sz w:val="22"/>
          <w:szCs w:val="22"/>
        </w:rPr>
        <w:t>When stored at 2 -8 °C unopened reagents will retain reactivity until expiration date.</w:t>
      </w:r>
    </w:p>
    <w:p w14:paraId="1E046002" w14:textId="77777777" w:rsidR="0096764F" w:rsidRDefault="00000000">
      <w:pPr>
        <w:tabs>
          <w:tab w:val="right" w:pos="8732"/>
        </w:tabs>
        <w:adjustRightInd w:val="0"/>
        <w:snapToGrid w:val="0"/>
        <w:spacing w:line="360" w:lineRule="auto"/>
        <w:jc w:val="left"/>
        <w:rPr>
          <w:rFonts w:ascii="Times New Roman" w:hAnsi="Times New Roman"/>
          <w:b/>
          <w:bCs/>
          <w:sz w:val="20"/>
          <w:szCs w:val="20"/>
        </w:rPr>
      </w:pPr>
      <w:r>
        <w:rPr>
          <w:rFonts w:ascii="Times New Roman" w:hAnsi="Times New Roman" w:cs="Times New Roman"/>
          <w:b/>
          <w:bCs/>
          <w:sz w:val="22"/>
          <w:szCs w:val="22"/>
        </w:rPr>
        <w:t>Opened reagents must be stored at 2 -8 °C.</w:t>
      </w:r>
    </w:p>
    <w:p w14:paraId="28E3E1A1" w14:textId="77777777" w:rsidR="0096764F" w:rsidRDefault="0096764F">
      <w:pPr>
        <w:rPr>
          <w:rFonts w:ascii="Times New Roman" w:hAnsi="Times New Roman" w:cs="Times New Roman"/>
          <w:sz w:val="24"/>
        </w:rPr>
      </w:pPr>
    </w:p>
    <w:p w14:paraId="49539A1B" w14:textId="77777777" w:rsidR="0096764F" w:rsidRDefault="0096764F">
      <w:pPr>
        <w:rPr>
          <w:rFonts w:ascii="Times New Roman" w:hAnsi="Times New Roman" w:cs="Times New Roman"/>
          <w:sz w:val="24"/>
        </w:rPr>
      </w:pPr>
    </w:p>
    <w:p w14:paraId="274BD5A0" w14:textId="77777777" w:rsidR="0096764F" w:rsidRDefault="00000000">
      <w:pPr>
        <w:spacing w:line="0" w:lineRule="atLeast"/>
        <w:rPr>
          <w:rFonts w:ascii="Times New Roman" w:eastAsia="SimSun" w:hAnsi="Times New Roman"/>
          <w:b/>
          <w:bCs/>
          <w:sz w:val="32"/>
          <w:szCs w:val="32"/>
        </w:rPr>
      </w:pPr>
      <w:r>
        <w:rPr>
          <w:rFonts w:ascii="Times New Roman" w:eastAsia="SimSun" w:hAnsi="Times New Roman" w:hint="eastAsia"/>
          <w:b/>
          <w:bCs/>
          <w:sz w:val="32"/>
          <w:szCs w:val="32"/>
        </w:rPr>
        <w:t>OPERATION</w:t>
      </w:r>
      <w:r>
        <w:rPr>
          <w:rFonts w:ascii="Times New Roman" w:eastAsia="SimSun" w:hAnsi="Times New Roman"/>
          <w:b/>
          <w:bCs/>
          <w:sz w:val="32"/>
          <w:szCs w:val="32"/>
        </w:rPr>
        <w:t xml:space="preserve"> </w:t>
      </w:r>
      <w:r>
        <w:rPr>
          <w:rFonts w:ascii="Times New Roman" w:eastAsia="SimSun" w:hAnsi="Times New Roman" w:hint="eastAsia"/>
          <w:b/>
          <w:bCs/>
          <w:sz w:val="32"/>
          <w:szCs w:val="32"/>
        </w:rPr>
        <w:t>MANUAL</w:t>
      </w:r>
    </w:p>
    <w:p w14:paraId="234F3078" w14:textId="77777777" w:rsidR="0096764F" w:rsidRDefault="0096764F">
      <w:pPr>
        <w:rPr>
          <w:rFonts w:ascii="Times New Roman" w:hAnsi="Times New Roman" w:cs="Times New Roman"/>
          <w:sz w:val="24"/>
        </w:rPr>
      </w:pPr>
    </w:p>
    <w:p w14:paraId="3003412A" w14:textId="77777777" w:rsidR="0096764F"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iCs/>
          <w:sz w:val="22"/>
          <w:szCs w:val="22"/>
        </w:rPr>
        <w:t>Read this manual carefully before using. The ELISA kit is based on the principle of double antibody sandwich technology.</w:t>
      </w:r>
      <w:r>
        <w:rPr>
          <w:rFonts w:ascii="Times New Roman" w:eastAsia="Microsoft YaHei" w:hAnsi="Times New Roman" w:hint="eastAsia"/>
          <w:iCs/>
          <w:sz w:val="22"/>
          <w:szCs w:val="22"/>
        </w:rPr>
        <w:t xml:space="preserve"> </w:t>
      </w:r>
    </w:p>
    <w:p w14:paraId="07E7AC5F" w14:textId="77777777" w:rsidR="0096764F" w:rsidRDefault="00000000">
      <w:pPr>
        <w:widowControl/>
        <w:snapToGrid w:val="0"/>
        <w:spacing w:before="80" w:line="360" w:lineRule="auto"/>
        <w:jc w:val="left"/>
        <w:rPr>
          <w:rFonts w:ascii="Times New Roman" w:eastAsia="Microsoft YaHei" w:hAnsi="Times New Roman"/>
          <w:b/>
          <w:bCs/>
          <w:iCs/>
          <w:sz w:val="22"/>
          <w:szCs w:val="22"/>
        </w:rPr>
      </w:pPr>
      <w:r>
        <w:rPr>
          <w:rFonts w:ascii="Times New Roman" w:eastAsia="Microsoft YaHei" w:hAnsi="Times New Roman" w:hint="eastAsia"/>
          <w:b/>
          <w:bCs/>
          <w:iCs/>
          <w:sz w:val="22"/>
          <w:szCs w:val="22"/>
        </w:rPr>
        <w:t>And t</w:t>
      </w:r>
      <w:r>
        <w:rPr>
          <w:rFonts w:ascii="Times New Roman" w:eastAsia="Microsoft YaHei" w:hAnsi="Times New Roman"/>
          <w:b/>
          <w:bCs/>
          <w:iCs/>
          <w:sz w:val="22"/>
          <w:szCs w:val="22"/>
        </w:rPr>
        <w:t>he ELISA kits only be used for research purposes, not for medical diagnosis.</w:t>
      </w:r>
    </w:p>
    <w:p w14:paraId="5DCC7042" w14:textId="77777777" w:rsidR="0096764F" w:rsidRDefault="0096764F">
      <w:pPr>
        <w:rPr>
          <w:rFonts w:ascii="Times New Roman" w:hAnsi="Times New Roman" w:cs="Times New Roman"/>
          <w:sz w:val="22"/>
          <w:szCs w:val="22"/>
        </w:rPr>
      </w:pPr>
    </w:p>
    <w:p w14:paraId="06FB7337" w14:textId="77777777" w:rsidR="0096764F" w:rsidRDefault="00000000">
      <w:pPr>
        <w:rPr>
          <w:rFonts w:ascii="Times New Roman" w:hAnsi="Times New Roman" w:cs="Times New Roman"/>
          <w:sz w:val="22"/>
          <w:szCs w:val="22"/>
        </w:rPr>
      </w:pPr>
      <w:r>
        <w:rPr>
          <w:rFonts w:ascii="Times New Roman" w:hAnsi="Times New Roman" w:cs="Times New Roman" w:hint="eastAsia"/>
          <w:sz w:val="22"/>
          <w:szCs w:val="22"/>
        </w:rPr>
        <w:t>Reagent preparation: Bring all reagents to room temperature before using.</w:t>
      </w:r>
    </w:p>
    <w:p w14:paraId="777FB348" w14:textId="77777777" w:rsidR="0096764F" w:rsidRDefault="0096764F">
      <w:pPr>
        <w:tabs>
          <w:tab w:val="left" w:pos="559"/>
        </w:tabs>
        <w:jc w:val="left"/>
        <w:rPr>
          <w:rFonts w:ascii="Times New Roman" w:eastAsia="SimSun" w:hAnsi="Times New Roman"/>
          <w:b/>
          <w:bCs/>
          <w:sz w:val="28"/>
        </w:rPr>
      </w:pPr>
    </w:p>
    <w:p w14:paraId="790DDB19" w14:textId="77777777" w:rsidR="0096764F" w:rsidRDefault="00000000">
      <w:pPr>
        <w:tabs>
          <w:tab w:val="left" w:pos="559"/>
        </w:tabs>
        <w:jc w:val="left"/>
        <w:rPr>
          <w:rFonts w:ascii="Times New Roman" w:eastAsia="SimSun" w:hAnsi="Times New Roman"/>
          <w:b/>
          <w:bCs/>
          <w:sz w:val="28"/>
        </w:rPr>
      </w:pPr>
      <w:r>
        <w:rPr>
          <w:rFonts w:ascii="Times New Roman" w:eastAsia="SimSun" w:hAnsi="Times New Roman" w:hint="eastAsia"/>
          <w:b/>
          <w:bCs/>
          <w:sz w:val="28"/>
        </w:rPr>
        <w:lastRenderedPageBreak/>
        <w:t>Intended Use</w:t>
      </w:r>
    </w:p>
    <w:p w14:paraId="239B375C" w14:textId="77777777" w:rsidR="0096764F" w:rsidRDefault="00000000">
      <w:pPr>
        <w:widowControl/>
        <w:snapToGrid w:val="0"/>
        <w:spacing w:before="80" w:line="360" w:lineRule="auto"/>
        <w:jc w:val="left"/>
        <w:rPr>
          <w:rFonts w:ascii="Times New Roman" w:eastAsia="SimSun" w:hAnsi="Times New Roman"/>
          <w:b/>
          <w:bCs/>
          <w:sz w:val="28"/>
          <w:szCs w:val="28"/>
        </w:rPr>
      </w:pPr>
      <w:r>
        <w:rPr>
          <w:rFonts w:ascii="Times New Roman" w:eastAsia="Microsoft YaHei" w:hAnsi="Times New Roman" w:hint="eastAsia"/>
          <w:iCs/>
          <w:sz w:val="22"/>
          <w:szCs w:val="22"/>
        </w:rPr>
        <w:t>For the quantitative determination of Human Gamma-Aminobutyric Acid(GABA) concentrations in serum, plasma, saliva, urine, tissue homogenate, cell culture supernates and other biological fluids.</w:t>
      </w:r>
    </w:p>
    <w:p w14:paraId="14A77FD8" w14:textId="77777777" w:rsidR="0096764F" w:rsidRDefault="0096764F">
      <w:pPr>
        <w:spacing w:line="0" w:lineRule="atLeast"/>
        <w:rPr>
          <w:rFonts w:ascii="Times New Roman" w:eastAsia="SimSun" w:hAnsi="Times New Roman"/>
          <w:b/>
          <w:bCs/>
          <w:sz w:val="28"/>
          <w:szCs w:val="28"/>
        </w:rPr>
      </w:pPr>
    </w:p>
    <w:p w14:paraId="78E03684" w14:textId="77777777" w:rsidR="0096764F" w:rsidRDefault="0096764F">
      <w:pPr>
        <w:spacing w:line="0" w:lineRule="atLeast"/>
        <w:rPr>
          <w:rFonts w:ascii="Times New Roman" w:eastAsia="SimSun" w:hAnsi="Times New Roman"/>
          <w:b/>
          <w:bCs/>
          <w:sz w:val="28"/>
          <w:szCs w:val="28"/>
        </w:rPr>
      </w:pPr>
    </w:p>
    <w:p w14:paraId="4C9856DF" w14:textId="77777777" w:rsidR="0096764F" w:rsidRDefault="00000000">
      <w:pPr>
        <w:spacing w:line="0" w:lineRule="atLeast"/>
        <w:rPr>
          <w:rFonts w:ascii="Times New Roman" w:eastAsia="Microsoft YaHei" w:hAnsi="Times New Roman"/>
          <w:iCs/>
          <w:sz w:val="28"/>
          <w:szCs w:val="28"/>
        </w:rPr>
      </w:pPr>
      <w:r>
        <w:rPr>
          <w:rFonts w:ascii="Times New Roman" w:eastAsia="SimSun" w:hAnsi="Times New Roman" w:hint="eastAsia"/>
          <w:b/>
          <w:bCs/>
          <w:sz w:val="28"/>
          <w:szCs w:val="28"/>
        </w:rPr>
        <w:t>Test Principle</w:t>
      </w:r>
    </w:p>
    <w:p w14:paraId="0B4978AA" w14:textId="77777777" w:rsidR="0096764F"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 xml:space="preserve">The kit was used to test the level of Human Gamma-Aminobutyric Acid(GABA), based on the principle of double antibody sandwich technology enzyme linked immunosorbent assay (ELISA). Add Standard and Sample to the wells that pre-coated with objective antibody, then add </w:t>
      </w:r>
      <w:r>
        <w:rPr>
          <w:rFonts w:ascii="Times New Roman" w:hAnsi="Times New Roman" w:cs="Times New Roman"/>
          <w:color w:val="000000"/>
          <w:kern w:val="0"/>
          <w:sz w:val="22"/>
          <w:szCs w:val="22"/>
        </w:rPr>
        <w:t>HRP-Conjugate reagent</w:t>
      </w:r>
      <w:r>
        <w:rPr>
          <w:rFonts w:ascii="Times New Roman" w:eastAsia="Microsoft YaHei" w:hAnsi="Times New Roman" w:hint="eastAsia"/>
          <w:iCs/>
          <w:sz w:val="22"/>
          <w:szCs w:val="22"/>
        </w:rPr>
        <w:t xml:space="preserve"> to form an immune complex, incubation, by incubation and washing, removal of unbound enzyme, and then add the substrate A and B, then the solution will turn blue and finally change into yellow at the effect of acid. The color depth or light was positively correlated with the concentration of Gamma-Aminobutyric Acid (GABA).</w:t>
      </w:r>
    </w:p>
    <w:p w14:paraId="1CA6C875" w14:textId="77777777" w:rsidR="0096764F" w:rsidRDefault="0096764F">
      <w:pPr>
        <w:widowControl/>
        <w:snapToGrid w:val="0"/>
        <w:spacing w:before="80" w:line="360" w:lineRule="auto"/>
        <w:jc w:val="left"/>
        <w:rPr>
          <w:rFonts w:ascii="Times New Roman" w:eastAsia="Microsoft YaHei" w:hAnsi="Times New Roman"/>
          <w:iCs/>
          <w:sz w:val="22"/>
          <w:szCs w:val="22"/>
        </w:rPr>
      </w:pPr>
    </w:p>
    <w:p w14:paraId="4564FAE8" w14:textId="77777777" w:rsidR="0096764F" w:rsidRDefault="00000000">
      <w:pPr>
        <w:rPr>
          <w:rFonts w:ascii="Times New Roman" w:hAnsi="Times New Roman"/>
          <w:b/>
          <w:color w:val="000000"/>
          <w:sz w:val="28"/>
          <w:szCs w:val="28"/>
        </w:rPr>
      </w:pPr>
      <w:r>
        <w:rPr>
          <w:rFonts w:ascii="Times New Roman" w:hAnsi="Times New Roman"/>
          <w:b/>
          <w:color w:val="000000"/>
          <w:sz w:val="28"/>
          <w:szCs w:val="28"/>
        </w:rPr>
        <w:t>P</w:t>
      </w:r>
      <w:r>
        <w:rPr>
          <w:rFonts w:ascii="Times New Roman" w:hAnsi="Times New Roman" w:hint="eastAsia"/>
          <w:b/>
          <w:color w:val="000000"/>
          <w:sz w:val="28"/>
          <w:szCs w:val="28"/>
        </w:rPr>
        <w:t>recautions</w:t>
      </w:r>
    </w:p>
    <w:p w14:paraId="4DFA7E48"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1.Do not substitute reagents from one kit lot to another. Standard, conjugate and microtiter plates are matched for optimal performance. Use only the reagents supplied by manufacturer. </w:t>
      </w:r>
    </w:p>
    <w:p w14:paraId="1DCB6E7E"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2.It is highly recommended to use the remaining reagents within 1 month before the deadline. For the expiration date, please refer to the label on the kit box. All components are stable before this expiration date.Do not use kit components beyond their expiration date. </w:t>
      </w:r>
    </w:p>
    <w:p w14:paraId="205AA58D"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3.Remove all kit reagents from refrigerator and allow them to reach room temperature ( 20-25°C) before use. Do not use water baths to thaw samples or reagents. </w:t>
      </w:r>
    </w:p>
    <w:p w14:paraId="508DDA87"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4.Use only deionized or distilled water to dilute reagents. </w:t>
      </w:r>
    </w:p>
    <w:p w14:paraId="6D0551BF"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5.Each steps add sample, should use sampler, and often proofread the accuracy to avoid the test error. Use fresh disposable pipette tips for each transfer to avoid contamination. </w:t>
      </w:r>
    </w:p>
    <w:p w14:paraId="001DEB06"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6.Test should strict accordance with the instructions of the operation, the test results must be determined by the microplate reader.</w:t>
      </w:r>
    </w:p>
    <w:p w14:paraId="16CE088B"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7.Do not remove microtiter plate from the storage bag until needed. Unused strips should be stored at 2-8°C in their pouch with the desiccant provided. </w:t>
      </w:r>
    </w:p>
    <w:p w14:paraId="792A7B49"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8.Do not mix acid and sodium hypochlorite solutions. </w:t>
      </w:r>
    </w:p>
    <w:p w14:paraId="6DC88FF7"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lastRenderedPageBreak/>
        <w:t xml:space="preserve">9.Serum and plasma should be handled as potentially hazardous and capable of transmitting disease. Disposable gloves must be worn during the assay procedure, since no known test method can offer complete assurance that products derived from </w:t>
      </w:r>
      <w:r>
        <w:rPr>
          <w:rFonts w:ascii="Times New Roman" w:eastAsia="SimSun" w:hAnsi="Times New Roman" w:cs="Times New Roman" w:hint="eastAsia"/>
          <w:color w:val="000000"/>
          <w:kern w:val="0"/>
          <w:sz w:val="22"/>
          <w:szCs w:val="22"/>
        </w:rPr>
        <w:t>Human</w:t>
      </w:r>
      <w:r>
        <w:rPr>
          <w:rFonts w:ascii="Times New Roman" w:eastAsia="Gulim" w:hAnsi="Times New Roman" w:cs="Times New Roman"/>
          <w:color w:val="000000"/>
          <w:kern w:val="0"/>
          <w:sz w:val="22"/>
          <w:szCs w:val="22"/>
        </w:rPr>
        <w:t xml:space="preserve"> blood will not transmit infectious agents. Therefore, all blood derivatives should be considered potentially infectious and good laboratory practices should be followed. </w:t>
      </w:r>
    </w:p>
    <w:p w14:paraId="4247F117"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10.All samples should be disposed of in a manner that will inactivate viruses. </w:t>
      </w:r>
    </w:p>
    <w:p w14:paraId="5CF8CAA8"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11.Liquid Waste: Add sodium hypochlorite to a final concentration of 1.0%. The waste should be allowed to stand for a minimum of 30 minutes to inactivate the viruses before disposal. </w:t>
      </w:r>
    </w:p>
    <w:p w14:paraId="4F837DED"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12.Substrate Solution is easily contaminated. If bluish prior to use, do not use. Substrate B is sensitive to light and avoid prolonged exposure to light.</w:t>
      </w:r>
    </w:p>
    <w:p w14:paraId="0282C059" w14:textId="77777777" w:rsidR="0096764F" w:rsidRDefault="0096764F">
      <w:pPr>
        <w:widowControl/>
        <w:snapToGrid w:val="0"/>
        <w:spacing w:before="80" w:line="360" w:lineRule="auto"/>
        <w:jc w:val="left"/>
        <w:rPr>
          <w:rFonts w:ascii="Times New Roman" w:eastAsia="Microsoft YaHei" w:hAnsi="Times New Roman"/>
          <w:iCs/>
          <w:sz w:val="22"/>
          <w:szCs w:val="22"/>
        </w:rPr>
      </w:pPr>
    </w:p>
    <w:p w14:paraId="6D19C23D" w14:textId="77777777" w:rsidR="0096764F" w:rsidRDefault="00000000">
      <w:pPr>
        <w:spacing w:line="0" w:lineRule="atLeast"/>
        <w:rPr>
          <w:rFonts w:ascii="Times New Roman" w:eastAsia="SimSun" w:hAnsi="Times New Roman"/>
          <w:b/>
          <w:bCs/>
          <w:sz w:val="28"/>
          <w:szCs w:val="28"/>
        </w:rPr>
      </w:pPr>
      <w:r>
        <w:rPr>
          <w:rFonts w:ascii="Times New Roman" w:eastAsia="SimSun" w:hAnsi="Times New Roman" w:hint="eastAsia"/>
          <w:b/>
          <w:bCs/>
          <w:sz w:val="28"/>
          <w:szCs w:val="28"/>
        </w:rPr>
        <w:t>MATERIALS PROVIDED WITH THE KIT</w:t>
      </w:r>
    </w:p>
    <w:p w14:paraId="103D88F0" w14:textId="77777777" w:rsidR="0096764F" w:rsidRDefault="00000000">
      <w:pPr>
        <w:rPr>
          <w:rFonts w:ascii="Times New Roman" w:eastAsia="MFKKCL+Arial" w:hAnsi="Times New Roman" w:cs="Times New Roman"/>
          <w:i/>
          <w:kern w:val="0"/>
          <w:sz w:val="24"/>
        </w:rPr>
      </w:pPr>
      <w:r>
        <w:rPr>
          <w:rFonts w:ascii="Times New Roman" w:eastAsia="MFKKCL+Arial" w:hAnsi="Times New Roman" w:cs="Times New Roman"/>
          <w:i/>
          <w:kern w:val="0"/>
          <w:sz w:val="22"/>
          <w:szCs w:val="22"/>
        </w:rPr>
        <w:t xml:space="preserve">All reagents provided are stored at 2-8°C. Refer to the expiration date on the label. </w:t>
      </w:r>
    </w:p>
    <w:tbl>
      <w:tblPr>
        <w:tblW w:w="82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741"/>
        <w:gridCol w:w="1875"/>
        <w:gridCol w:w="1791"/>
      </w:tblGrid>
      <w:tr w:rsidR="0096764F" w14:paraId="6C4D9656" w14:textId="77777777">
        <w:trPr>
          <w:trHeight w:val="352"/>
        </w:trPr>
        <w:tc>
          <w:tcPr>
            <w:tcW w:w="4564" w:type="dxa"/>
            <w:gridSpan w:val="2"/>
            <w:tcBorders>
              <w:top w:val="single" w:sz="4" w:space="0" w:color="auto"/>
              <w:left w:val="single" w:sz="4" w:space="0" w:color="auto"/>
              <w:bottom w:val="single" w:sz="4" w:space="0" w:color="auto"/>
              <w:right w:val="single" w:sz="4" w:space="0" w:color="auto"/>
            </w:tcBorders>
            <w:vAlign w:val="center"/>
          </w:tcPr>
          <w:p w14:paraId="23BB2373" w14:textId="77777777" w:rsidR="0096764F" w:rsidRDefault="00000000">
            <w:pPr>
              <w:jc w:val="center"/>
              <w:rPr>
                <w:rFonts w:ascii="Times New Roman" w:eastAsia="SimSun" w:hAnsi="Times New Roman" w:cs="Times New Roman"/>
                <w:sz w:val="22"/>
                <w:szCs w:val="22"/>
              </w:rPr>
            </w:pPr>
            <w:r>
              <w:rPr>
                <w:rFonts w:ascii="Times New Roman" w:hAnsi="Times New Roman" w:cs="Times New Roman"/>
                <w:sz w:val="22"/>
                <w:szCs w:val="22"/>
              </w:rPr>
              <w:t>Reagents components</w:t>
            </w:r>
          </w:p>
        </w:tc>
        <w:tc>
          <w:tcPr>
            <w:tcW w:w="1875" w:type="dxa"/>
            <w:tcBorders>
              <w:left w:val="single" w:sz="4" w:space="0" w:color="auto"/>
            </w:tcBorders>
            <w:vAlign w:val="center"/>
          </w:tcPr>
          <w:p w14:paraId="5D4BB876" w14:textId="77777777" w:rsidR="0096764F" w:rsidRDefault="00000000">
            <w:pPr>
              <w:rPr>
                <w:rFonts w:ascii="Times New Roman" w:hAnsi="Times New Roman" w:cs="Times New Roman"/>
                <w:sz w:val="22"/>
                <w:szCs w:val="22"/>
              </w:rPr>
            </w:pPr>
            <w:r>
              <w:rPr>
                <w:rFonts w:ascii="Times New Roman" w:hAnsi="Times New Roman" w:cs="Times New Roman"/>
                <w:color w:val="000000"/>
                <w:sz w:val="22"/>
                <w:szCs w:val="22"/>
              </w:rPr>
              <w:t>96</w:t>
            </w:r>
            <w:r>
              <w:rPr>
                <w:rFonts w:ascii="Times New Roman" w:hAnsi="Times New Roman" w:cs="Times New Roman"/>
                <w:color w:val="000000"/>
                <w:kern w:val="0"/>
                <w:sz w:val="22"/>
                <w:szCs w:val="22"/>
              </w:rPr>
              <w:t xml:space="preserve"> </w:t>
            </w:r>
            <w:r>
              <w:rPr>
                <w:rFonts w:ascii="Times New Roman" w:eastAsia="Gulim" w:hAnsi="Times New Roman" w:cs="Times New Roman"/>
                <w:color w:val="000000"/>
                <w:kern w:val="0"/>
                <w:sz w:val="22"/>
                <w:szCs w:val="22"/>
              </w:rPr>
              <w:t>determinations</w:t>
            </w:r>
          </w:p>
        </w:tc>
        <w:tc>
          <w:tcPr>
            <w:tcW w:w="1791" w:type="dxa"/>
            <w:vAlign w:val="center"/>
          </w:tcPr>
          <w:p w14:paraId="3CF05DDC" w14:textId="77777777" w:rsidR="0096764F"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 xml:space="preserve">48 </w:t>
            </w:r>
            <w:r>
              <w:rPr>
                <w:rFonts w:ascii="Times New Roman" w:eastAsia="Gulim" w:hAnsi="Times New Roman" w:cs="Times New Roman"/>
                <w:color w:val="000000"/>
                <w:kern w:val="0"/>
                <w:sz w:val="22"/>
                <w:szCs w:val="22"/>
              </w:rPr>
              <w:t>determinations</w:t>
            </w:r>
          </w:p>
        </w:tc>
      </w:tr>
      <w:tr w:rsidR="0096764F" w14:paraId="1466BE26" w14:textId="77777777">
        <w:trPr>
          <w:trHeight w:val="299"/>
        </w:trPr>
        <w:tc>
          <w:tcPr>
            <w:tcW w:w="823" w:type="dxa"/>
            <w:tcBorders>
              <w:top w:val="single" w:sz="4" w:space="0" w:color="auto"/>
            </w:tcBorders>
            <w:vAlign w:val="center"/>
          </w:tcPr>
          <w:p w14:paraId="778D6424" w14:textId="77777777" w:rsidR="0096764F"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w:t>
            </w:r>
          </w:p>
        </w:tc>
        <w:tc>
          <w:tcPr>
            <w:tcW w:w="3741" w:type="dxa"/>
            <w:tcBorders>
              <w:top w:val="single" w:sz="4" w:space="0" w:color="auto"/>
            </w:tcBorders>
            <w:vAlign w:val="center"/>
          </w:tcPr>
          <w:p w14:paraId="06479F82" w14:textId="77777777" w:rsidR="0096764F"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Microelisa stripplate</w:t>
            </w:r>
          </w:p>
        </w:tc>
        <w:tc>
          <w:tcPr>
            <w:tcW w:w="1875" w:type="dxa"/>
            <w:vAlign w:val="center"/>
          </w:tcPr>
          <w:p w14:paraId="04BEFD65"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12*8strips</w:t>
            </w:r>
          </w:p>
        </w:tc>
        <w:tc>
          <w:tcPr>
            <w:tcW w:w="1791" w:type="dxa"/>
            <w:vAlign w:val="center"/>
          </w:tcPr>
          <w:p w14:paraId="2E0BC3E4"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12*4strips</w:t>
            </w:r>
          </w:p>
        </w:tc>
      </w:tr>
      <w:tr w:rsidR="0096764F" w14:paraId="15BDED2E" w14:textId="77777777">
        <w:trPr>
          <w:trHeight w:val="314"/>
        </w:trPr>
        <w:tc>
          <w:tcPr>
            <w:tcW w:w="823" w:type="dxa"/>
            <w:vAlign w:val="center"/>
          </w:tcPr>
          <w:p w14:paraId="449973BF"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2.</w:t>
            </w:r>
          </w:p>
        </w:tc>
        <w:tc>
          <w:tcPr>
            <w:tcW w:w="3741" w:type="dxa"/>
            <w:vAlign w:val="center"/>
          </w:tcPr>
          <w:p w14:paraId="4DFA4C37"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A</w:t>
            </w:r>
          </w:p>
        </w:tc>
        <w:tc>
          <w:tcPr>
            <w:tcW w:w="1875" w:type="dxa"/>
            <w:vAlign w:val="center"/>
          </w:tcPr>
          <w:p w14:paraId="164AAE0E"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0pg/ml</w:t>
            </w:r>
          </w:p>
        </w:tc>
        <w:tc>
          <w:tcPr>
            <w:tcW w:w="1791" w:type="dxa"/>
            <w:vAlign w:val="center"/>
          </w:tcPr>
          <w:p w14:paraId="4A03FAEB"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0pg/ml</w:t>
            </w:r>
          </w:p>
        </w:tc>
      </w:tr>
      <w:tr w:rsidR="0096764F" w14:paraId="32DA986D" w14:textId="77777777">
        <w:trPr>
          <w:trHeight w:val="314"/>
        </w:trPr>
        <w:tc>
          <w:tcPr>
            <w:tcW w:w="823" w:type="dxa"/>
            <w:vAlign w:val="center"/>
          </w:tcPr>
          <w:p w14:paraId="3240AF17"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3.</w:t>
            </w:r>
          </w:p>
        </w:tc>
        <w:tc>
          <w:tcPr>
            <w:tcW w:w="3741" w:type="dxa"/>
            <w:vAlign w:val="center"/>
          </w:tcPr>
          <w:p w14:paraId="7689D3BA"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B</w:t>
            </w:r>
          </w:p>
        </w:tc>
        <w:tc>
          <w:tcPr>
            <w:tcW w:w="1875" w:type="dxa"/>
            <w:vAlign w:val="center"/>
          </w:tcPr>
          <w:p w14:paraId="208C86A0" w14:textId="77777777" w:rsidR="0096764F"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112.5pg/ml</w:t>
            </w:r>
          </w:p>
        </w:tc>
        <w:tc>
          <w:tcPr>
            <w:tcW w:w="1791" w:type="dxa"/>
            <w:vAlign w:val="center"/>
          </w:tcPr>
          <w:p w14:paraId="4A156BEF" w14:textId="77777777" w:rsidR="0096764F" w:rsidRDefault="00000000">
            <w:pPr>
              <w:ind w:firstLineChars="200" w:firstLine="440"/>
              <w:rPr>
                <w:rFonts w:ascii="Times New Roman" w:hAnsi="Times New Roman" w:cs="Times New Roman"/>
                <w:sz w:val="22"/>
                <w:szCs w:val="22"/>
              </w:rPr>
            </w:pPr>
            <w:r>
              <w:rPr>
                <w:rFonts w:ascii="Times New Roman" w:hAnsi="Times New Roman" w:hint="eastAsia"/>
                <w:sz w:val="22"/>
                <w:szCs w:val="22"/>
              </w:rPr>
              <w:t>112.5pg/ml</w:t>
            </w:r>
          </w:p>
        </w:tc>
      </w:tr>
      <w:tr w:rsidR="0096764F" w14:paraId="61069BD3" w14:textId="77777777">
        <w:trPr>
          <w:trHeight w:val="314"/>
        </w:trPr>
        <w:tc>
          <w:tcPr>
            <w:tcW w:w="823" w:type="dxa"/>
            <w:vAlign w:val="center"/>
          </w:tcPr>
          <w:p w14:paraId="071656F5"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4.</w:t>
            </w:r>
          </w:p>
        </w:tc>
        <w:tc>
          <w:tcPr>
            <w:tcW w:w="3741" w:type="dxa"/>
            <w:vAlign w:val="center"/>
          </w:tcPr>
          <w:p w14:paraId="7F12A1CF"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C</w:t>
            </w:r>
          </w:p>
        </w:tc>
        <w:tc>
          <w:tcPr>
            <w:tcW w:w="1875" w:type="dxa"/>
            <w:vAlign w:val="center"/>
          </w:tcPr>
          <w:p w14:paraId="08D673DE"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225pg/ml</w:t>
            </w:r>
          </w:p>
        </w:tc>
        <w:tc>
          <w:tcPr>
            <w:tcW w:w="1791" w:type="dxa"/>
            <w:vAlign w:val="center"/>
          </w:tcPr>
          <w:p w14:paraId="2627D441"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225pg/ml</w:t>
            </w:r>
          </w:p>
        </w:tc>
      </w:tr>
      <w:tr w:rsidR="0096764F" w14:paraId="117A5DEE" w14:textId="77777777">
        <w:trPr>
          <w:trHeight w:val="314"/>
        </w:trPr>
        <w:tc>
          <w:tcPr>
            <w:tcW w:w="823" w:type="dxa"/>
            <w:vAlign w:val="center"/>
          </w:tcPr>
          <w:p w14:paraId="5594E22A"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5.</w:t>
            </w:r>
          </w:p>
        </w:tc>
        <w:tc>
          <w:tcPr>
            <w:tcW w:w="3741" w:type="dxa"/>
            <w:vAlign w:val="center"/>
          </w:tcPr>
          <w:p w14:paraId="4BB55068"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D</w:t>
            </w:r>
          </w:p>
        </w:tc>
        <w:tc>
          <w:tcPr>
            <w:tcW w:w="1875" w:type="dxa"/>
            <w:vAlign w:val="center"/>
          </w:tcPr>
          <w:p w14:paraId="05DA75E2"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450pg/ml</w:t>
            </w:r>
          </w:p>
        </w:tc>
        <w:tc>
          <w:tcPr>
            <w:tcW w:w="1791" w:type="dxa"/>
            <w:vAlign w:val="center"/>
          </w:tcPr>
          <w:p w14:paraId="28E9193F"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450pg/ml</w:t>
            </w:r>
          </w:p>
        </w:tc>
      </w:tr>
      <w:tr w:rsidR="0096764F" w14:paraId="6AC8E671" w14:textId="77777777">
        <w:trPr>
          <w:trHeight w:val="314"/>
        </w:trPr>
        <w:tc>
          <w:tcPr>
            <w:tcW w:w="823" w:type="dxa"/>
            <w:vAlign w:val="center"/>
          </w:tcPr>
          <w:p w14:paraId="1E723759"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6.</w:t>
            </w:r>
          </w:p>
        </w:tc>
        <w:tc>
          <w:tcPr>
            <w:tcW w:w="3741" w:type="dxa"/>
            <w:vAlign w:val="center"/>
          </w:tcPr>
          <w:p w14:paraId="1EC21A8A"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E</w:t>
            </w:r>
          </w:p>
        </w:tc>
        <w:tc>
          <w:tcPr>
            <w:tcW w:w="1875" w:type="dxa"/>
            <w:vAlign w:val="center"/>
          </w:tcPr>
          <w:p w14:paraId="1780E55F"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900pg/ml</w:t>
            </w:r>
          </w:p>
        </w:tc>
        <w:tc>
          <w:tcPr>
            <w:tcW w:w="1791" w:type="dxa"/>
            <w:vAlign w:val="center"/>
          </w:tcPr>
          <w:p w14:paraId="46EC1AB2"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900pg/ml</w:t>
            </w:r>
          </w:p>
        </w:tc>
      </w:tr>
      <w:tr w:rsidR="0096764F" w14:paraId="539E142E" w14:textId="77777777">
        <w:trPr>
          <w:trHeight w:val="314"/>
        </w:trPr>
        <w:tc>
          <w:tcPr>
            <w:tcW w:w="823" w:type="dxa"/>
            <w:vAlign w:val="center"/>
          </w:tcPr>
          <w:p w14:paraId="383D7DB4"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7.</w:t>
            </w:r>
          </w:p>
        </w:tc>
        <w:tc>
          <w:tcPr>
            <w:tcW w:w="3741" w:type="dxa"/>
            <w:vAlign w:val="center"/>
          </w:tcPr>
          <w:p w14:paraId="2A0C3796"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Standard</w:t>
            </w:r>
            <w:r>
              <w:rPr>
                <w:rFonts w:ascii="Times New Roman" w:hAnsi="Times New Roman" w:cs="Times New Roman" w:hint="eastAsia"/>
                <w:sz w:val="22"/>
                <w:szCs w:val="22"/>
              </w:rPr>
              <w:t xml:space="preserve"> F</w:t>
            </w:r>
          </w:p>
        </w:tc>
        <w:tc>
          <w:tcPr>
            <w:tcW w:w="1875" w:type="dxa"/>
            <w:vAlign w:val="center"/>
          </w:tcPr>
          <w:p w14:paraId="31BD3D20"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1800pg/ml</w:t>
            </w:r>
          </w:p>
        </w:tc>
        <w:tc>
          <w:tcPr>
            <w:tcW w:w="1791" w:type="dxa"/>
            <w:vAlign w:val="center"/>
          </w:tcPr>
          <w:p w14:paraId="43DEC0FA" w14:textId="77777777" w:rsidR="0096764F" w:rsidRDefault="00000000">
            <w:pPr>
              <w:jc w:val="center"/>
              <w:rPr>
                <w:rFonts w:ascii="Times New Roman" w:hAnsi="Times New Roman" w:cs="Times New Roman"/>
                <w:sz w:val="22"/>
                <w:szCs w:val="22"/>
              </w:rPr>
            </w:pPr>
            <w:r>
              <w:rPr>
                <w:rFonts w:ascii="Times New Roman" w:hAnsi="Times New Roman" w:hint="eastAsia"/>
                <w:sz w:val="22"/>
                <w:szCs w:val="22"/>
              </w:rPr>
              <w:t>1800pg/ml</w:t>
            </w:r>
          </w:p>
        </w:tc>
      </w:tr>
      <w:tr w:rsidR="0096764F" w14:paraId="6191C610" w14:textId="77777777">
        <w:trPr>
          <w:trHeight w:val="279"/>
        </w:trPr>
        <w:tc>
          <w:tcPr>
            <w:tcW w:w="823" w:type="dxa"/>
            <w:vAlign w:val="center"/>
          </w:tcPr>
          <w:p w14:paraId="72790EFC"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8.</w:t>
            </w:r>
          </w:p>
        </w:tc>
        <w:tc>
          <w:tcPr>
            <w:tcW w:w="3741" w:type="dxa"/>
            <w:vAlign w:val="center"/>
          </w:tcPr>
          <w:p w14:paraId="2940D76E"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Sample Diluent</w:t>
            </w:r>
          </w:p>
        </w:tc>
        <w:tc>
          <w:tcPr>
            <w:tcW w:w="1875" w:type="dxa"/>
            <w:vAlign w:val="center"/>
          </w:tcPr>
          <w:p w14:paraId="3795506F"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763B7203"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96764F" w14:paraId="1EAEB9D0" w14:textId="77777777">
        <w:trPr>
          <w:trHeight w:val="352"/>
        </w:trPr>
        <w:tc>
          <w:tcPr>
            <w:tcW w:w="823" w:type="dxa"/>
            <w:vAlign w:val="center"/>
          </w:tcPr>
          <w:p w14:paraId="30684016" w14:textId="77777777" w:rsidR="0096764F"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9.</w:t>
            </w:r>
          </w:p>
        </w:tc>
        <w:tc>
          <w:tcPr>
            <w:tcW w:w="3741" w:type="dxa"/>
            <w:vAlign w:val="center"/>
          </w:tcPr>
          <w:p w14:paraId="2A6F5187" w14:textId="77777777" w:rsidR="0096764F"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HRP-Conjugate reagent</w:t>
            </w:r>
          </w:p>
        </w:tc>
        <w:tc>
          <w:tcPr>
            <w:tcW w:w="1875" w:type="dxa"/>
            <w:vAlign w:val="center"/>
          </w:tcPr>
          <w:p w14:paraId="0B97711A"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10.0ml</w:t>
            </w:r>
          </w:p>
        </w:tc>
        <w:tc>
          <w:tcPr>
            <w:tcW w:w="1791" w:type="dxa"/>
            <w:vAlign w:val="center"/>
          </w:tcPr>
          <w:p w14:paraId="4BDAA9BE"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5.0ml</w:t>
            </w:r>
          </w:p>
        </w:tc>
      </w:tr>
      <w:tr w:rsidR="0096764F" w14:paraId="03BB442C" w14:textId="77777777">
        <w:trPr>
          <w:trHeight w:val="369"/>
        </w:trPr>
        <w:tc>
          <w:tcPr>
            <w:tcW w:w="823" w:type="dxa"/>
            <w:vAlign w:val="center"/>
          </w:tcPr>
          <w:p w14:paraId="301B2799" w14:textId="77777777" w:rsidR="0096764F" w:rsidRDefault="00000000">
            <w:pPr>
              <w:jc w:val="center"/>
              <w:rPr>
                <w:rFonts w:ascii="Times New Roman" w:hAnsi="Times New Roman" w:cs="Times New Roman"/>
                <w:color w:val="000000"/>
                <w:sz w:val="22"/>
                <w:szCs w:val="22"/>
              </w:rPr>
            </w:pPr>
            <w:r>
              <w:rPr>
                <w:rFonts w:ascii="Times New Roman" w:hAnsi="Times New Roman" w:cs="Times New Roman" w:hint="eastAsia"/>
                <w:color w:val="000000"/>
                <w:sz w:val="22"/>
                <w:szCs w:val="22"/>
              </w:rPr>
              <w:t>10.</w:t>
            </w:r>
          </w:p>
        </w:tc>
        <w:tc>
          <w:tcPr>
            <w:tcW w:w="3741" w:type="dxa"/>
            <w:vAlign w:val="center"/>
          </w:tcPr>
          <w:p w14:paraId="1CCAD38E" w14:textId="77777777" w:rsidR="0096764F" w:rsidRDefault="00000000">
            <w:pPr>
              <w:jc w:val="center"/>
              <w:rPr>
                <w:rFonts w:ascii="Times New Roman" w:hAnsi="Times New Roman" w:cs="Times New Roman"/>
                <w:sz w:val="22"/>
                <w:szCs w:val="22"/>
              </w:rPr>
            </w:pPr>
            <w:r>
              <w:rPr>
                <w:rFonts w:ascii="Times New Roman" w:hAnsi="Times New Roman" w:cs="Times New Roman"/>
                <w:color w:val="000000"/>
                <w:sz w:val="22"/>
                <w:szCs w:val="22"/>
              </w:rPr>
              <w:t>20X Wash solution</w:t>
            </w:r>
          </w:p>
        </w:tc>
        <w:tc>
          <w:tcPr>
            <w:tcW w:w="1875" w:type="dxa"/>
            <w:vAlign w:val="center"/>
          </w:tcPr>
          <w:p w14:paraId="2C22A031"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25ml</w:t>
            </w:r>
          </w:p>
        </w:tc>
        <w:tc>
          <w:tcPr>
            <w:tcW w:w="1791" w:type="dxa"/>
            <w:vAlign w:val="center"/>
          </w:tcPr>
          <w:p w14:paraId="476834B8"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15ml</w:t>
            </w:r>
          </w:p>
        </w:tc>
      </w:tr>
      <w:tr w:rsidR="0096764F" w14:paraId="6C4285A3" w14:textId="77777777">
        <w:trPr>
          <w:trHeight w:val="352"/>
        </w:trPr>
        <w:tc>
          <w:tcPr>
            <w:tcW w:w="823" w:type="dxa"/>
            <w:vAlign w:val="center"/>
          </w:tcPr>
          <w:p w14:paraId="423310D8"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11.</w:t>
            </w:r>
          </w:p>
        </w:tc>
        <w:tc>
          <w:tcPr>
            <w:tcW w:w="3741" w:type="dxa"/>
            <w:vAlign w:val="center"/>
          </w:tcPr>
          <w:p w14:paraId="3C1A0589"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A</w:t>
            </w:r>
          </w:p>
        </w:tc>
        <w:tc>
          <w:tcPr>
            <w:tcW w:w="1875" w:type="dxa"/>
            <w:vAlign w:val="center"/>
          </w:tcPr>
          <w:p w14:paraId="4D533528"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0C2B17F3"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96764F" w14:paraId="270F0FFF" w14:textId="77777777">
        <w:trPr>
          <w:trHeight w:val="369"/>
        </w:trPr>
        <w:tc>
          <w:tcPr>
            <w:tcW w:w="823" w:type="dxa"/>
            <w:vAlign w:val="center"/>
          </w:tcPr>
          <w:p w14:paraId="4F0DBF8A"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12.</w:t>
            </w:r>
          </w:p>
        </w:tc>
        <w:tc>
          <w:tcPr>
            <w:tcW w:w="3741" w:type="dxa"/>
            <w:vAlign w:val="center"/>
          </w:tcPr>
          <w:p w14:paraId="5D79FEC0"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Chromogen Solution B</w:t>
            </w:r>
          </w:p>
        </w:tc>
        <w:tc>
          <w:tcPr>
            <w:tcW w:w="1875" w:type="dxa"/>
            <w:vAlign w:val="center"/>
          </w:tcPr>
          <w:p w14:paraId="2C2F01FD"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226C1284"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96764F" w14:paraId="0D579DA7" w14:textId="77777777">
        <w:trPr>
          <w:trHeight w:val="352"/>
        </w:trPr>
        <w:tc>
          <w:tcPr>
            <w:tcW w:w="823" w:type="dxa"/>
            <w:vAlign w:val="center"/>
          </w:tcPr>
          <w:p w14:paraId="07E56C67"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13.</w:t>
            </w:r>
          </w:p>
        </w:tc>
        <w:tc>
          <w:tcPr>
            <w:tcW w:w="3741" w:type="dxa"/>
            <w:vAlign w:val="center"/>
          </w:tcPr>
          <w:p w14:paraId="077C58D4" w14:textId="77777777" w:rsidR="0096764F" w:rsidRDefault="00000000">
            <w:pPr>
              <w:jc w:val="center"/>
              <w:rPr>
                <w:rFonts w:ascii="Times New Roman" w:hAnsi="Times New Roman" w:cs="Times New Roman"/>
                <w:b/>
                <w:sz w:val="22"/>
                <w:szCs w:val="22"/>
              </w:rPr>
            </w:pPr>
            <w:r>
              <w:rPr>
                <w:rFonts w:ascii="Times New Roman" w:hAnsi="Times New Roman" w:cs="Times New Roman"/>
                <w:sz w:val="22"/>
                <w:szCs w:val="22"/>
              </w:rPr>
              <w:t>Stop Solution</w:t>
            </w:r>
          </w:p>
        </w:tc>
        <w:tc>
          <w:tcPr>
            <w:tcW w:w="1875" w:type="dxa"/>
            <w:vAlign w:val="center"/>
          </w:tcPr>
          <w:p w14:paraId="48687357"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6.0ml</w:t>
            </w:r>
          </w:p>
        </w:tc>
        <w:tc>
          <w:tcPr>
            <w:tcW w:w="1791" w:type="dxa"/>
            <w:vAlign w:val="center"/>
          </w:tcPr>
          <w:p w14:paraId="6A1D9E87"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3.0ml</w:t>
            </w:r>
          </w:p>
        </w:tc>
      </w:tr>
      <w:tr w:rsidR="0096764F" w14:paraId="04D25EB7" w14:textId="77777777">
        <w:trPr>
          <w:trHeight w:val="352"/>
        </w:trPr>
        <w:tc>
          <w:tcPr>
            <w:tcW w:w="823" w:type="dxa"/>
            <w:vAlign w:val="center"/>
          </w:tcPr>
          <w:p w14:paraId="7547C5C3" w14:textId="77777777" w:rsidR="0096764F"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14.</w:t>
            </w:r>
          </w:p>
        </w:tc>
        <w:tc>
          <w:tcPr>
            <w:tcW w:w="3741" w:type="dxa"/>
            <w:vAlign w:val="center"/>
          </w:tcPr>
          <w:p w14:paraId="5D7ACF96" w14:textId="77777777" w:rsidR="0096764F" w:rsidRDefault="00000000">
            <w:pPr>
              <w:jc w:val="center"/>
              <w:rPr>
                <w:rFonts w:ascii="Times New Roman" w:hAnsi="Times New Roman" w:cs="Times New Roman"/>
                <w:sz w:val="22"/>
                <w:szCs w:val="22"/>
              </w:rPr>
            </w:pPr>
            <w:r>
              <w:rPr>
                <w:rFonts w:ascii="Times New Roman" w:hAnsi="Times New Roman" w:cs="Times New Roman"/>
                <w:color w:val="000000"/>
                <w:kern w:val="0"/>
                <w:sz w:val="22"/>
                <w:szCs w:val="22"/>
              </w:rPr>
              <w:t>Closure plate membrane</w:t>
            </w:r>
          </w:p>
        </w:tc>
        <w:tc>
          <w:tcPr>
            <w:tcW w:w="1875" w:type="dxa"/>
            <w:vAlign w:val="center"/>
          </w:tcPr>
          <w:p w14:paraId="4B7A902C"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2</w:t>
            </w:r>
          </w:p>
        </w:tc>
        <w:tc>
          <w:tcPr>
            <w:tcW w:w="1791" w:type="dxa"/>
            <w:vAlign w:val="center"/>
          </w:tcPr>
          <w:p w14:paraId="37F9CA4B"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2</w:t>
            </w:r>
          </w:p>
        </w:tc>
      </w:tr>
      <w:tr w:rsidR="0096764F" w14:paraId="3B7A374E" w14:textId="77777777">
        <w:trPr>
          <w:trHeight w:val="352"/>
        </w:trPr>
        <w:tc>
          <w:tcPr>
            <w:tcW w:w="823" w:type="dxa"/>
            <w:vAlign w:val="center"/>
          </w:tcPr>
          <w:p w14:paraId="15884031" w14:textId="77777777" w:rsidR="0096764F" w:rsidRDefault="00000000">
            <w:pPr>
              <w:jc w:val="center"/>
              <w:rPr>
                <w:rFonts w:ascii="Times New Roman" w:hAnsi="Times New Roman" w:cs="Times New Roman"/>
                <w:sz w:val="22"/>
                <w:szCs w:val="22"/>
              </w:rPr>
            </w:pPr>
            <w:r>
              <w:rPr>
                <w:rFonts w:ascii="Times New Roman" w:hAnsi="Times New Roman" w:cs="Times New Roman" w:hint="eastAsia"/>
                <w:sz w:val="22"/>
                <w:szCs w:val="22"/>
              </w:rPr>
              <w:t>15.</w:t>
            </w:r>
          </w:p>
        </w:tc>
        <w:tc>
          <w:tcPr>
            <w:tcW w:w="3741" w:type="dxa"/>
            <w:vAlign w:val="center"/>
          </w:tcPr>
          <w:p w14:paraId="271343A3" w14:textId="77777777" w:rsidR="0096764F" w:rsidRDefault="00000000">
            <w:pPr>
              <w:jc w:val="center"/>
              <w:rPr>
                <w:rFonts w:ascii="Times New Roman" w:hAnsi="Times New Roman" w:cs="Times New Roman"/>
                <w:color w:val="000000"/>
                <w:sz w:val="22"/>
                <w:szCs w:val="22"/>
              </w:rPr>
            </w:pPr>
            <w:r>
              <w:rPr>
                <w:rFonts w:ascii="Times New Roman" w:hAnsi="Times New Roman" w:cs="Times New Roman"/>
                <w:sz w:val="22"/>
                <w:szCs w:val="22"/>
              </w:rPr>
              <w:t>User manual</w:t>
            </w:r>
          </w:p>
        </w:tc>
        <w:tc>
          <w:tcPr>
            <w:tcW w:w="1875" w:type="dxa"/>
            <w:vAlign w:val="center"/>
          </w:tcPr>
          <w:p w14:paraId="291681A8"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5F78E1C5"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r w:rsidR="0096764F" w14:paraId="585C74B2" w14:textId="77777777">
        <w:trPr>
          <w:trHeight w:val="352"/>
        </w:trPr>
        <w:tc>
          <w:tcPr>
            <w:tcW w:w="823" w:type="dxa"/>
            <w:vAlign w:val="center"/>
          </w:tcPr>
          <w:p w14:paraId="5AA88506" w14:textId="77777777" w:rsidR="0096764F" w:rsidRDefault="00000000">
            <w:pPr>
              <w:jc w:val="center"/>
              <w:rPr>
                <w:rFonts w:ascii="Times New Roman" w:hAnsi="Times New Roman" w:cs="Times New Roman"/>
                <w:color w:val="000000"/>
                <w:kern w:val="0"/>
                <w:sz w:val="22"/>
                <w:szCs w:val="22"/>
              </w:rPr>
            </w:pPr>
            <w:r>
              <w:rPr>
                <w:rFonts w:ascii="Times New Roman" w:hAnsi="Times New Roman" w:cs="Times New Roman" w:hint="eastAsia"/>
                <w:color w:val="000000"/>
                <w:kern w:val="0"/>
                <w:sz w:val="22"/>
                <w:szCs w:val="22"/>
              </w:rPr>
              <w:t>16.</w:t>
            </w:r>
          </w:p>
        </w:tc>
        <w:tc>
          <w:tcPr>
            <w:tcW w:w="3741" w:type="dxa"/>
            <w:vAlign w:val="center"/>
          </w:tcPr>
          <w:p w14:paraId="0E042148" w14:textId="77777777" w:rsidR="0096764F" w:rsidRDefault="00000000">
            <w:pPr>
              <w:jc w:val="center"/>
              <w:rPr>
                <w:rFonts w:ascii="Times New Roman" w:hAnsi="Times New Roman" w:cs="Times New Roman"/>
                <w:color w:val="000000"/>
                <w:sz w:val="22"/>
                <w:szCs w:val="22"/>
              </w:rPr>
            </w:pPr>
            <w:r>
              <w:rPr>
                <w:rFonts w:ascii="Times New Roman" w:hAnsi="Times New Roman" w:cs="Times New Roman"/>
                <w:color w:val="000000"/>
                <w:kern w:val="0"/>
                <w:sz w:val="22"/>
                <w:szCs w:val="22"/>
              </w:rPr>
              <w:t>Sealed bags</w:t>
            </w:r>
          </w:p>
        </w:tc>
        <w:tc>
          <w:tcPr>
            <w:tcW w:w="1875" w:type="dxa"/>
            <w:vAlign w:val="center"/>
          </w:tcPr>
          <w:p w14:paraId="4F7D826D"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1</w:t>
            </w:r>
          </w:p>
        </w:tc>
        <w:tc>
          <w:tcPr>
            <w:tcW w:w="1791" w:type="dxa"/>
            <w:vAlign w:val="center"/>
          </w:tcPr>
          <w:p w14:paraId="1D015D13" w14:textId="77777777" w:rsidR="0096764F" w:rsidRDefault="00000000">
            <w:pPr>
              <w:jc w:val="center"/>
              <w:rPr>
                <w:rFonts w:ascii="Times New Roman" w:hAnsi="Times New Roman" w:cs="Times New Roman"/>
                <w:sz w:val="22"/>
                <w:szCs w:val="22"/>
              </w:rPr>
            </w:pPr>
            <w:r>
              <w:rPr>
                <w:rFonts w:ascii="Times New Roman" w:hAnsi="Times New Roman" w:cs="Times New Roman"/>
                <w:sz w:val="22"/>
                <w:szCs w:val="22"/>
              </w:rPr>
              <w:t>1</w:t>
            </w:r>
          </w:p>
        </w:tc>
      </w:tr>
    </w:tbl>
    <w:p w14:paraId="6DF5C5D9" w14:textId="77777777" w:rsidR="0096764F" w:rsidRDefault="00000000">
      <w:pPr>
        <w:spacing w:line="360" w:lineRule="auto"/>
        <w:rPr>
          <w:rFonts w:ascii="Times New Roman" w:eastAsia="Gulim" w:hAnsi="Times New Roman" w:cs="Times New Roman"/>
          <w:color w:val="000000"/>
          <w:kern w:val="0"/>
        </w:rPr>
      </w:pPr>
      <w:r>
        <w:rPr>
          <w:rFonts w:ascii="Times New Roman" w:eastAsia="Gulim" w:hAnsi="Times New Roman" w:cs="Times New Roman" w:hint="eastAsia"/>
          <w:color w:val="000000"/>
          <w:kern w:val="0"/>
        </w:rPr>
        <w:t xml:space="preserve">Note: Standard (A </w:t>
      </w:r>
      <w:r>
        <w:rPr>
          <w:rFonts w:ascii="Times New Roman" w:eastAsia="Gulim" w:hAnsi="Times New Roman" w:cs="Times New Roman" w:hint="eastAsia"/>
          <w:color w:val="000000"/>
          <w:kern w:val="0"/>
        </w:rPr>
        <w:t>→</w:t>
      </w:r>
      <w:r>
        <w:rPr>
          <w:rFonts w:ascii="Times New Roman" w:eastAsia="Gulim" w:hAnsi="Times New Roman" w:cs="Times New Roman" w:hint="eastAsia"/>
          <w:color w:val="000000"/>
          <w:kern w:val="0"/>
        </w:rPr>
        <w:t xml:space="preserve"> F) concentration was followed by: 0pg/ml ,112.5pg/ml ,225pg/ml , 450pg/ml ,900pg/ml ,1800pg/ml.</w:t>
      </w:r>
    </w:p>
    <w:p w14:paraId="08B41956" w14:textId="77777777" w:rsidR="0096764F" w:rsidRDefault="0096764F">
      <w:pPr>
        <w:spacing w:line="360" w:lineRule="auto"/>
        <w:rPr>
          <w:rFonts w:ascii="Times New Roman" w:eastAsia="Gulim" w:hAnsi="Times New Roman" w:cs="Times New Roman"/>
          <w:color w:val="000000"/>
          <w:kern w:val="0"/>
        </w:rPr>
      </w:pPr>
    </w:p>
    <w:p w14:paraId="003CA355" w14:textId="77777777" w:rsidR="0096764F" w:rsidRDefault="00000000">
      <w:pPr>
        <w:spacing w:line="360" w:lineRule="auto"/>
        <w:rPr>
          <w:rFonts w:ascii="Times New Roman" w:hAnsi="Times New Roman"/>
          <w:b/>
          <w:color w:val="000000"/>
          <w:sz w:val="28"/>
          <w:szCs w:val="28"/>
        </w:rPr>
      </w:pPr>
      <w:r>
        <w:rPr>
          <w:rFonts w:ascii="Times New Roman" w:hAnsi="Times New Roman"/>
          <w:b/>
          <w:color w:val="000000"/>
          <w:sz w:val="28"/>
          <w:szCs w:val="28"/>
        </w:rPr>
        <w:lastRenderedPageBreak/>
        <w:t>Materials required but not supplied</w:t>
      </w:r>
    </w:p>
    <w:p w14:paraId="31529200" w14:textId="77777777" w:rsidR="0096764F"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 xml:space="preserve">1.37 ℃ incubator   </w:t>
      </w:r>
    </w:p>
    <w:p w14:paraId="47B7E497" w14:textId="77777777" w:rsidR="0096764F"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2.Microplate reader capable of measuring absorbance at 450 nm.</w:t>
      </w:r>
    </w:p>
    <w:p w14:paraId="74C94DDE" w14:textId="77777777" w:rsidR="0096764F"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3.Precision pipettes to deliver 2 ml to 1 ml volumes.</w:t>
      </w:r>
    </w:p>
    <w:p w14:paraId="69BD35C2" w14:textId="77777777" w:rsidR="0096764F"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4.100 ml and 1 liter graduated cylinders.</w:t>
      </w:r>
    </w:p>
    <w:p w14:paraId="1AC433E9" w14:textId="77777777" w:rsidR="0096764F"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5. Distilled water,</w:t>
      </w:r>
    </w:p>
    <w:p w14:paraId="740842B7" w14:textId="77777777" w:rsidR="0096764F"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6. Disposable test tube</w:t>
      </w:r>
    </w:p>
    <w:p w14:paraId="7BF454D9" w14:textId="77777777" w:rsidR="0096764F"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7. Absorbent paper</w:t>
      </w:r>
    </w:p>
    <w:p w14:paraId="6767F819" w14:textId="77777777" w:rsidR="0096764F" w:rsidRDefault="00000000">
      <w:pPr>
        <w:spacing w:line="274" w:lineRule="auto"/>
        <w:rPr>
          <w:rFonts w:ascii="Times New Roman" w:eastAsia="Times New Roman" w:hAnsi="Times New Roman"/>
          <w:sz w:val="22"/>
          <w:szCs w:val="22"/>
        </w:rPr>
      </w:pPr>
      <w:r>
        <w:rPr>
          <w:rFonts w:ascii="Times New Roman" w:eastAsia="Times New Roman" w:hAnsi="Times New Roman"/>
          <w:sz w:val="22"/>
          <w:szCs w:val="22"/>
        </w:rPr>
        <w:t>8. Precision pipettes and disposable tip</w:t>
      </w:r>
    </w:p>
    <w:p w14:paraId="1AA5CD3F" w14:textId="77777777" w:rsidR="0096764F" w:rsidRDefault="0096764F">
      <w:pPr>
        <w:spacing w:line="360" w:lineRule="auto"/>
        <w:rPr>
          <w:rFonts w:ascii="Times New Roman" w:eastAsia="Gulim" w:hAnsi="Times New Roman" w:cs="Times New Roman"/>
          <w:color w:val="000000"/>
          <w:kern w:val="0"/>
          <w:sz w:val="28"/>
          <w:szCs w:val="28"/>
        </w:rPr>
      </w:pPr>
    </w:p>
    <w:p w14:paraId="65BFAE85" w14:textId="77777777" w:rsidR="0096764F" w:rsidRDefault="0096764F">
      <w:pPr>
        <w:spacing w:line="360" w:lineRule="auto"/>
        <w:rPr>
          <w:rFonts w:ascii="Times New Roman" w:eastAsia="Gulim" w:hAnsi="Times New Roman" w:cs="Times New Roman"/>
          <w:color w:val="000000"/>
          <w:kern w:val="0"/>
          <w:sz w:val="28"/>
          <w:szCs w:val="28"/>
        </w:rPr>
      </w:pPr>
    </w:p>
    <w:p w14:paraId="05970CD8" w14:textId="77777777" w:rsidR="0096764F" w:rsidRDefault="00000000">
      <w:pPr>
        <w:spacing w:line="0" w:lineRule="atLeast"/>
        <w:rPr>
          <w:rFonts w:ascii="Times New Roman" w:eastAsia="SimSun" w:hAnsi="Times New Roman"/>
          <w:b/>
          <w:bCs/>
          <w:sz w:val="28"/>
          <w:szCs w:val="28"/>
        </w:rPr>
      </w:pPr>
      <w:r>
        <w:rPr>
          <w:rFonts w:ascii="Times New Roman" w:eastAsia="SimSun" w:hAnsi="Times New Roman"/>
          <w:b/>
          <w:bCs/>
          <w:sz w:val="28"/>
          <w:szCs w:val="28"/>
        </w:rPr>
        <w:t xml:space="preserve">Specimen </w:t>
      </w:r>
      <w:r>
        <w:rPr>
          <w:rFonts w:ascii="Times New Roman" w:eastAsia="SimSun" w:hAnsi="Times New Roman" w:hint="eastAsia"/>
          <w:b/>
          <w:bCs/>
          <w:sz w:val="28"/>
          <w:szCs w:val="28"/>
        </w:rPr>
        <w:t>R</w:t>
      </w:r>
      <w:r>
        <w:rPr>
          <w:rFonts w:ascii="Times New Roman" w:eastAsia="SimSun" w:hAnsi="Times New Roman"/>
          <w:b/>
          <w:bCs/>
          <w:sz w:val="28"/>
          <w:szCs w:val="28"/>
        </w:rPr>
        <w:t xml:space="preserve">equirements </w:t>
      </w:r>
    </w:p>
    <w:p w14:paraId="0ED47CDC" w14:textId="77777777" w:rsidR="0096764F" w:rsidRDefault="0096764F">
      <w:pPr>
        <w:spacing w:line="0" w:lineRule="atLeast"/>
        <w:rPr>
          <w:rFonts w:ascii="Times New Roman" w:eastAsia="SimSun" w:hAnsi="Times New Roman"/>
          <w:b/>
          <w:bCs/>
          <w:sz w:val="28"/>
        </w:rPr>
      </w:pPr>
    </w:p>
    <w:p w14:paraId="08C6B4DB" w14:textId="77777777" w:rsidR="0096764F"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1.</w:t>
      </w:r>
      <w:r>
        <w:rPr>
          <w:rFonts w:ascii="Times New Roman" w:eastAsia="Microsoft YaHei" w:hAnsi="Times New Roman"/>
          <w:b/>
          <w:bCs/>
          <w:iCs/>
          <w:sz w:val="22"/>
          <w:szCs w:val="22"/>
        </w:rPr>
        <w:t>Serum:</w:t>
      </w:r>
      <w:r>
        <w:rPr>
          <w:rFonts w:ascii="Times New Roman" w:eastAsia="Microsoft YaHei" w:hAnsi="Times New Roman"/>
          <w:iCs/>
          <w:sz w:val="22"/>
          <w:szCs w:val="22"/>
        </w:rPr>
        <w:t xml:space="preserve"> Allow the serum to clot for 10-20 minutes at room temperature. Centrifuge (at 2000-3000 RPM) for 20 minutes. Collect the supernatants carefully. When sediments occurred during storage, centrifugation should be performed again.</w:t>
      </w:r>
    </w:p>
    <w:p w14:paraId="4A14DA20" w14:textId="77777777" w:rsidR="0096764F"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2.</w:t>
      </w:r>
      <w:r>
        <w:rPr>
          <w:rFonts w:ascii="Times New Roman" w:eastAsia="Microsoft YaHei" w:hAnsi="Times New Roman"/>
          <w:b/>
          <w:bCs/>
          <w:iCs/>
          <w:sz w:val="22"/>
          <w:szCs w:val="22"/>
        </w:rPr>
        <w:t>Blood plasma</w:t>
      </w:r>
      <w:r>
        <w:rPr>
          <w:rFonts w:ascii="Times New Roman" w:eastAsia="Microsoft YaHei" w:hAnsi="Times New Roman"/>
          <w:iCs/>
          <w:sz w:val="22"/>
          <w:szCs w:val="22"/>
        </w:rPr>
        <w:t>: In accordance with the requirements of sample collection, EDTA or sodium citrate should be used as anti coagulation. Add EDTA or sodium citrate and mix them for 10-20 minutes. Centrifuge (at 2000-3000 RPM) for approximately 20 minutes. Collect the supernatants carefully. When sediments occurred during storage, centrifugation should be performed again.</w:t>
      </w:r>
    </w:p>
    <w:p w14:paraId="1D00C9AE" w14:textId="77777777" w:rsidR="0096764F"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3.</w:t>
      </w:r>
      <w:r>
        <w:rPr>
          <w:rFonts w:ascii="Times New Roman" w:eastAsia="Microsoft YaHei" w:hAnsi="Times New Roman"/>
          <w:b/>
          <w:bCs/>
          <w:iCs/>
          <w:sz w:val="22"/>
          <w:szCs w:val="22"/>
        </w:rPr>
        <w:t>Urine</w:t>
      </w:r>
      <w:r>
        <w:rPr>
          <w:rFonts w:ascii="Times New Roman" w:eastAsia="Microsoft YaHei" w:hAnsi="Times New Roman"/>
          <w:iCs/>
          <w:sz w:val="22"/>
          <w:szCs w:val="22"/>
        </w:rPr>
        <w:t>: Collect by sterile tube. Centrifuge (at 2000-3000 RPM) for approximately 20 minutes. Collect the supernatants carefully. When sediments occurred during storage, centrifugation should be performed again. When collecting pleuroperitoneal fluid and cerebrospinal fluid, please follow the procedures above-mentioned.</w:t>
      </w:r>
    </w:p>
    <w:p w14:paraId="4245D9B3" w14:textId="77777777" w:rsidR="0096764F"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4.</w:t>
      </w:r>
      <w:r>
        <w:rPr>
          <w:rFonts w:ascii="Times New Roman" w:eastAsia="Microsoft YaHei" w:hAnsi="Times New Roman"/>
          <w:b/>
          <w:bCs/>
          <w:iCs/>
          <w:sz w:val="22"/>
          <w:szCs w:val="22"/>
        </w:rPr>
        <w:t>Cell culture supernatant</w:t>
      </w:r>
      <w:r>
        <w:rPr>
          <w:rFonts w:ascii="Times New Roman" w:eastAsia="Microsoft YaHei" w:hAnsi="Times New Roman"/>
          <w:iCs/>
          <w:sz w:val="22"/>
          <w:szCs w:val="22"/>
        </w:rPr>
        <w:t xml:space="preserve">: Collect by sterile tubes when examining secrete components. Centrifuge (at 2000-3000 RPM) for approximately 20 minutes. Collect the supernatants carefully. When examining the components within the cell, use PBS (PH 7.2-7.4) to dilute cell suspension to the cell concentration of approximately 1 million/ml. Damage cells through repeated freeze-thaw cycles to let out the inside components. Centrifuge (at 2000-3000 RPM) for approximately 20 minutes. Collect the supernatants carefully. When sediments occurred during storage, centrifugation should be performed again. </w:t>
      </w:r>
    </w:p>
    <w:p w14:paraId="0CBD786E" w14:textId="77777777" w:rsidR="0096764F" w:rsidRDefault="00000000">
      <w:pPr>
        <w:widowControl/>
        <w:snapToGrid w:val="0"/>
        <w:spacing w:before="80" w:line="360" w:lineRule="auto"/>
        <w:jc w:val="left"/>
        <w:rPr>
          <w:rFonts w:ascii="Times New Roman" w:eastAsia="Microsoft YaHei" w:hAnsi="Times New Roman"/>
          <w:iCs/>
          <w:sz w:val="22"/>
          <w:szCs w:val="22"/>
        </w:rPr>
      </w:pPr>
      <w:r>
        <w:rPr>
          <w:rFonts w:ascii="Times New Roman" w:eastAsia="Microsoft YaHei" w:hAnsi="Times New Roman" w:hint="eastAsia"/>
          <w:iCs/>
          <w:sz w:val="22"/>
          <w:szCs w:val="22"/>
        </w:rPr>
        <w:t>5.</w:t>
      </w:r>
      <w:r>
        <w:rPr>
          <w:rFonts w:ascii="Times New Roman" w:eastAsia="Microsoft YaHei" w:hAnsi="Times New Roman"/>
          <w:b/>
          <w:bCs/>
          <w:iCs/>
          <w:sz w:val="22"/>
          <w:szCs w:val="22"/>
        </w:rPr>
        <w:t>Tissue sample</w:t>
      </w:r>
      <w:r>
        <w:rPr>
          <w:rFonts w:ascii="Times New Roman" w:eastAsia="Microsoft YaHei" w:hAnsi="Times New Roman"/>
          <w:iCs/>
          <w:sz w:val="22"/>
          <w:szCs w:val="22"/>
        </w:rPr>
        <w:t xml:space="preserve">: Incise sample and weigh up. Add a certain amount of PBS (PH 7.4). Freeze with liquid nitrogen immediately for later use. Thaw the sample and keep it at 2-8℃. Add a </w:t>
      </w:r>
      <w:r>
        <w:rPr>
          <w:rFonts w:ascii="Times New Roman" w:eastAsia="Microsoft YaHei" w:hAnsi="Times New Roman"/>
          <w:iCs/>
          <w:sz w:val="22"/>
          <w:szCs w:val="22"/>
        </w:rPr>
        <w:lastRenderedPageBreak/>
        <w:t>certain amount of PBS (PH 7.4) and then homogenize the sample thoroughly by hand or homogenizer. Centrifuge (at 2000-3000 RPM) for approximately 20 minutes. Collect the supernatants carefully. Aliquot and keep one for examination and freeze the others for later use.</w:t>
      </w:r>
    </w:p>
    <w:p w14:paraId="5BC1C39D" w14:textId="77777777" w:rsidR="0096764F" w:rsidRDefault="0096764F">
      <w:pPr>
        <w:rPr>
          <w:rFonts w:ascii="Times New Roman" w:hAnsi="Times New Roman" w:cs="Times New Roman"/>
          <w:b/>
          <w:bCs/>
          <w:i/>
          <w:iCs/>
          <w:sz w:val="24"/>
        </w:rPr>
      </w:pPr>
    </w:p>
    <w:p w14:paraId="337A4BF5" w14:textId="77777777" w:rsidR="0096764F"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hint="eastAsia"/>
          <w:b/>
          <w:bCs/>
          <w:i/>
          <w:iCs/>
          <w:sz w:val="22"/>
          <w:szCs w:val="22"/>
        </w:rPr>
        <w:t>Note:</w:t>
      </w:r>
      <w:r>
        <w:rPr>
          <w:rFonts w:ascii="Times New Roman" w:hAnsi="Times New Roman" w:cs="Times New Roman"/>
          <w:b/>
          <w:bCs/>
          <w:i/>
          <w:iCs/>
          <w:sz w:val="22"/>
          <w:szCs w:val="22"/>
        </w:rPr>
        <w:t xml:space="preserve"> </w:t>
      </w:r>
      <w:r>
        <w:rPr>
          <w:rFonts w:ascii="Times New Roman" w:hAnsi="Times New Roman" w:cs="Times New Roman"/>
          <w:sz w:val="22"/>
          <w:szCs w:val="22"/>
        </w:rPr>
        <w:t>1.Samples to be used within 5 days may be stored at 2-8℃, otherwise samples must be stored at -20℃ (≤1month) or -80℃ (≤2 months) to avoid loss of bioactivity and avoid contamination.</w:t>
      </w:r>
    </w:p>
    <w:p w14:paraId="75C0BB62" w14:textId="77777777" w:rsidR="0096764F"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2.Sample hemolysis will influence the result, so the samples shoul</w:t>
      </w:r>
      <w:r>
        <w:rPr>
          <w:rFonts w:ascii="Times New Roman" w:hAnsi="Times New Roman" w:cs="Times New Roman" w:hint="eastAsia"/>
          <w:sz w:val="22"/>
          <w:szCs w:val="22"/>
        </w:rPr>
        <w:t xml:space="preserve">d </w:t>
      </w:r>
      <w:r>
        <w:rPr>
          <w:rFonts w:ascii="Times New Roman" w:hAnsi="Times New Roman" w:cs="Times New Roman"/>
          <w:sz w:val="22"/>
          <w:szCs w:val="22"/>
        </w:rPr>
        <w:t>be centrifuged</w:t>
      </w:r>
      <w:r>
        <w:rPr>
          <w:rFonts w:ascii="Times New Roman" w:hAnsi="Times New Roman" w:cs="Times New Roman" w:hint="eastAsia"/>
          <w:sz w:val="22"/>
          <w:szCs w:val="22"/>
        </w:rPr>
        <w:t xml:space="preserve"> a</w:t>
      </w:r>
      <w:r>
        <w:rPr>
          <w:rFonts w:ascii="Times New Roman" w:hAnsi="Times New Roman" w:cs="Times New Roman"/>
          <w:sz w:val="22"/>
          <w:szCs w:val="22"/>
        </w:rPr>
        <w:t>dequately and no hemolysis or granule was allowed.</w:t>
      </w:r>
    </w:p>
    <w:p w14:paraId="7DE1A671" w14:textId="77777777" w:rsidR="0096764F"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3.When performing the assay, bring samples to room temperature.</w:t>
      </w:r>
    </w:p>
    <w:p w14:paraId="54BB4964" w14:textId="77777777" w:rsidR="0096764F"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Samples containing NaN3 can’t be tested as it inhibits the activity of Horse Radish Peroxidase (HRP).</w:t>
      </w:r>
    </w:p>
    <w:p w14:paraId="2FFB6369" w14:textId="77777777" w:rsidR="0096764F" w:rsidRDefault="00000000">
      <w:pPr>
        <w:tabs>
          <w:tab w:val="left" w:pos="360"/>
        </w:tabs>
        <w:spacing w:line="360" w:lineRule="auto"/>
        <w:rPr>
          <w:rFonts w:ascii="Times New Roman" w:hAnsi="Times New Roman" w:cs="Times New Roman"/>
          <w:sz w:val="22"/>
          <w:szCs w:val="22"/>
        </w:rPr>
      </w:pPr>
      <w:r>
        <w:rPr>
          <w:rFonts w:ascii="Times New Roman" w:hAnsi="Times New Roman" w:cs="Times New Roman"/>
          <w:sz w:val="22"/>
          <w:szCs w:val="22"/>
        </w:rPr>
        <w:t xml:space="preserve">4.After collecting the sample, extraction should be immediately carried out in accordance with related documents. After extraction, experiment should be conducted immediately as well. Otherwise, keep the sample at -20℃. Avoid repeated freeze-thaw cycles. </w:t>
      </w:r>
    </w:p>
    <w:p w14:paraId="5A218411" w14:textId="77777777" w:rsidR="0096764F" w:rsidRDefault="0096764F">
      <w:pPr>
        <w:autoSpaceDE w:val="0"/>
        <w:autoSpaceDN w:val="0"/>
        <w:adjustRightInd w:val="0"/>
        <w:spacing w:line="360" w:lineRule="auto"/>
        <w:jc w:val="left"/>
        <w:rPr>
          <w:rFonts w:ascii="Times New Roman" w:hAnsi="Times New Roman" w:cs="Times New Roman"/>
          <w:color w:val="000000"/>
          <w:kern w:val="0"/>
          <w:sz w:val="22"/>
          <w:szCs w:val="22"/>
        </w:rPr>
      </w:pPr>
    </w:p>
    <w:p w14:paraId="52D4609C" w14:textId="77777777" w:rsidR="0096764F" w:rsidRDefault="0096764F">
      <w:pPr>
        <w:spacing w:line="360" w:lineRule="auto"/>
        <w:rPr>
          <w:rFonts w:ascii="Times New Roman" w:eastAsia="Gulim" w:hAnsi="Times New Roman" w:cs="Times New Roman"/>
          <w:color w:val="000000"/>
          <w:kern w:val="0"/>
          <w:sz w:val="22"/>
          <w:szCs w:val="22"/>
        </w:rPr>
      </w:pPr>
    </w:p>
    <w:p w14:paraId="388B11BF" w14:textId="77777777" w:rsidR="0096764F" w:rsidRDefault="00000000">
      <w:pPr>
        <w:spacing w:line="0" w:lineRule="atLeast"/>
        <w:rPr>
          <w:rFonts w:ascii="Times New Roman" w:eastAsia="SimSun" w:hAnsi="Times New Roman"/>
          <w:b/>
          <w:bCs/>
          <w:sz w:val="28"/>
        </w:rPr>
      </w:pPr>
      <w:r>
        <w:rPr>
          <w:rFonts w:ascii="Times New Roman" w:eastAsia="SimSun" w:hAnsi="Times New Roman"/>
          <w:b/>
          <w:bCs/>
          <w:sz w:val="28"/>
        </w:rPr>
        <w:t>Washed plate method</w:t>
      </w:r>
    </w:p>
    <w:p w14:paraId="4A349464"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1.Hand-washed plate method: get rid of the liquid within the ELISA plate; in the experimental bench paved a few layers of absorbent paper,  pat hard the ELISA plate several times downward; the diluted washing solution at least 0.35ml inject into the well, soaking 1-2 minutes. Repeat this process several times as needed.</w:t>
      </w:r>
    </w:p>
    <w:p w14:paraId="5E2DAF85" w14:textId="77777777" w:rsidR="0096764F" w:rsidRDefault="00000000">
      <w:pPr>
        <w:spacing w:line="360" w:lineRule="auto"/>
        <w:rPr>
          <w:rFonts w:ascii="Times New Roman" w:hAnsi="Times New Roman"/>
          <w:b/>
          <w:color w:val="000000"/>
          <w:sz w:val="28"/>
          <w:szCs w:val="28"/>
        </w:rPr>
      </w:pPr>
      <w:r>
        <w:rPr>
          <w:rFonts w:ascii="Times New Roman" w:eastAsia="Gulim" w:hAnsi="Times New Roman" w:cs="Times New Roman"/>
          <w:color w:val="000000"/>
          <w:kern w:val="0"/>
          <w:sz w:val="22"/>
          <w:szCs w:val="22"/>
        </w:rPr>
        <w:t>2. Automatic plate washing: If you have automatic washing machine, Should be skilled use, and then used in the formal experiment process.</w:t>
      </w:r>
    </w:p>
    <w:p w14:paraId="19B37070" w14:textId="77777777" w:rsidR="0096764F" w:rsidRDefault="0096764F">
      <w:pPr>
        <w:rPr>
          <w:rFonts w:ascii="Times New Roman" w:hAnsi="Times New Roman"/>
          <w:b/>
          <w:color w:val="000000"/>
          <w:sz w:val="28"/>
          <w:szCs w:val="28"/>
        </w:rPr>
      </w:pPr>
    </w:p>
    <w:p w14:paraId="13ED3A7A" w14:textId="77777777" w:rsidR="0096764F" w:rsidRDefault="0096764F">
      <w:pPr>
        <w:rPr>
          <w:rFonts w:ascii="Times New Roman" w:hAnsi="Times New Roman"/>
          <w:b/>
          <w:color w:val="000000"/>
          <w:sz w:val="28"/>
          <w:szCs w:val="28"/>
        </w:rPr>
      </w:pPr>
    </w:p>
    <w:p w14:paraId="0EE9203B" w14:textId="77777777" w:rsidR="0096764F" w:rsidRDefault="0096764F">
      <w:pPr>
        <w:rPr>
          <w:rFonts w:ascii="Times New Roman" w:hAnsi="Times New Roman"/>
          <w:b/>
          <w:color w:val="000000"/>
          <w:sz w:val="28"/>
          <w:szCs w:val="28"/>
        </w:rPr>
      </w:pPr>
    </w:p>
    <w:p w14:paraId="20863CF8" w14:textId="77777777" w:rsidR="0096764F" w:rsidRDefault="0096764F">
      <w:pPr>
        <w:rPr>
          <w:rFonts w:ascii="Times New Roman" w:hAnsi="Times New Roman"/>
          <w:b/>
          <w:color w:val="000000"/>
          <w:sz w:val="28"/>
          <w:szCs w:val="28"/>
        </w:rPr>
      </w:pPr>
    </w:p>
    <w:p w14:paraId="58DDBF26" w14:textId="77777777" w:rsidR="0096764F" w:rsidRDefault="00000000">
      <w:pPr>
        <w:rPr>
          <w:rFonts w:ascii="Times New Roman" w:hAnsi="Times New Roman"/>
          <w:b/>
          <w:color w:val="000000"/>
          <w:sz w:val="28"/>
          <w:szCs w:val="28"/>
        </w:rPr>
      </w:pPr>
      <w:r>
        <w:rPr>
          <w:rFonts w:ascii="Times New Roman" w:hAnsi="Times New Roman" w:hint="eastAsia"/>
          <w:b/>
          <w:color w:val="000000"/>
          <w:sz w:val="28"/>
          <w:szCs w:val="28"/>
        </w:rPr>
        <w:lastRenderedPageBreak/>
        <w:t>Assay procedure</w:t>
      </w:r>
    </w:p>
    <w:p w14:paraId="4DFAF277"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1.  Prepare all reagents before starting assay procedure. It is recommended that all Standards and Samples be added in duplicate to the Microelisa Stripplate.</w:t>
      </w:r>
    </w:p>
    <w:p w14:paraId="2F349B05"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2.  Add standard: Set Standard wells, testing sample wells. Add standard 50μl to standard well.</w:t>
      </w:r>
    </w:p>
    <w:p w14:paraId="102BD5DA"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3.  Add Sample: ①Add Sample 10μl</w:t>
      </w:r>
      <w:r>
        <w:rPr>
          <w:rFonts w:ascii="Times New Roman" w:eastAsia="SimSun" w:hAnsi="Times New Roman" w:cs="Times New Roman" w:hint="eastAsia"/>
          <w:color w:val="000000"/>
          <w:kern w:val="0"/>
          <w:sz w:val="22"/>
          <w:szCs w:val="22"/>
        </w:rPr>
        <w:t xml:space="preserve"> </w:t>
      </w:r>
      <w:r>
        <w:rPr>
          <w:rFonts w:ascii="Times New Roman" w:eastAsia="Gulim" w:hAnsi="Times New Roman" w:cs="Times New Roman"/>
          <w:color w:val="000000"/>
          <w:kern w:val="0"/>
          <w:sz w:val="22"/>
          <w:szCs w:val="22"/>
        </w:rPr>
        <w:t xml:space="preserve">to testing sample well, then add sample diluent 40μl to testing sample well; Blank well doesn’t add </w:t>
      </w:r>
      <w:r>
        <w:rPr>
          <w:rFonts w:ascii="Times New Roman" w:eastAsia="SimSun" w:hAnsi="Times New Roman" w:cs="Times New Roman" w:hint="eastAsia"/>
          <w:color w:val="000000"/>
          <w:kern w:val="0"/>
          <w:sz w:val="22"/>
          <w:szCs w:val="22"/>
        </w:rPr>
        <w:t>anything</w:t>
      </w:r>
      <w:r>
        <w:rPr>
          <w:rFonts w:ascii="Times New Roman" w:eastAsia="Gulim" w:hAnsi="Times New Roman" w:cs="Times New Roman"/>
          <w:color w:val="000000"/>
          <w:kern w:val="0"/>
          <w:sz w:val="22"/>
          <w:szCs w:val="22"/>
        </w:rPr>
        <w:t>.</w:t>
      </w:r>
    </w:p>
    <w:p w14:paraId="7CB7C729" w14:textId="77777777" w:rsidR="0096764F" w:rsidRDefault="00000000">
      <w:pPr>
        <w:rPr>
          <w:rFonts w:ascii="Times New Roman" w:hAnsi="Times New Roman" w:cs="Times New Roman"/>
          <w:sz w:val="22"/>
          <w:szCs w:val="22"/>
        </w:rPr>
      </w:pPr>
      <w:r>
        <w:rPr>
          <w:rFonts w:ascii="Times New Roman" w:eastAsia="Gulim" w:hAnsi="Times New Roman" w:cs="Times New Roman"/>
          <w:color w:val="000000"/>
          <w:kern w:val="0"/>
          <w:sz w:val="22"/>
          <w:szCs w:val="22"/>
        </w:rPr>
        <w:t>② Add 100μl of HRP-conjugate reagent to each well</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Standard wells</w:t>
      </w:r>
      <w:r>
        <w:rPr>
          <w:rFonts w:ascii="Times New Roman" w:eastAsia="SimSun" w:hAnsi="Times New Roman" w:cs="Times New Roman" w:hint="eastAsia"/>
          <w:color w:val="000000"/>
          <w:kern w:val="0"/>
          <w:sz w:val="22"/>
          <w:szCs w:val="22"/>
        </w:rPr>
        <w:t xml:space="preserve"> and </w:t>
      </w:r>
      <w:r>
        <w:rPr>
          <w:rFonts w:ascii="Times New Roman" w:eastAsia="Gulim" w:hAnsi="Times New Roman" w:cs="Times New Roman"/>
          <w:color w:val="000000"/>
          <w:kern w:val="0"/>
          <w:sz w:val="22"/>
          <w:szCs w:val="22"/>
        </w:rPr>
        <w:t>testing sample wells</w:t>
      </w:r>
      <w:r>
        <w:rPr>
          <w:rFonts w:ascii="Times New Roman" w:eastAsia="SimSun" w:hAnsi="Times New Roman" w:cs="Times New Roman" w:hint="eastAsia"/>
          <w:color w:val="000000"/>
          <w:kern w:val="0"/>
          <w:sz w:val="22"/>
          <w:szCs w:val="22"/>
        </w:rPr>
        <w:t>)</w:t>
      </w:r>
      <w:r>
        <w:rPr>
          <w:rFonts w:ascii="Times New Roman" w:eastAsia="Gulim" w:hAnsi="Times New Roman" w:cs="Times New Roman"/>
          <w:color w:val="000000"/>
          <w:kern w:val="0"/>
          <w:sz w:val="22"/>
          <w:szCs w:val="22"/>
        </w:rPr>
        <w:t>,</w:t>
      </w:r>
      <w:r>
        <w:rPr>
          <w:rFonts w:ascii="Times New Roman" w:eastAsia="SimSun" w:hAnsi="Times New Roman" w:cs="Times New Roman" w:hint="eastAsia"/>
          <w:color w:val="000000"/>
          <w:kern w:val="0"/>
          <w:sz w:val="22"/>
          <w:szCs w:val="22"/>
        </w:rPr>
        <w:t xml:space="preserve"> </w:t>
      </w:r>
      <w:r>
        <w:rPr>
          <w:rFonts w:ascii="Times New Roman" w:hAnsi="Times New Roman" w:cs="Times New Roman"/>
          <w:sz w:val="22"/>
          <w:szCs w:val="22"/>
        </w:rPr>
        <w:t>then cover it with seal plate membrane, gently shake and mix for 60 minutes at 37 ° C incubation.</w:t>
      </w:r>
    </w:p>
    <w:p w14:paraId="31606E3A"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4.Preparation of washing solution: Dilute the washing concentration (20X) with distilled or deionized water for later use. </w:t>
      </w:r>
    </w:p>
    <w:p w14:paraId="5B716423"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5.Washing by hand: carefully remove the sealing film, drain the liquid, dried up, each well filled with washing solution, put it aside for</w:t>
      </w:r>
      <w:r>
        <w:rPr>
          <w:rFonts w:ascii="Times New Roman" w:eastAsia="SimSun" w:hAnsi="Times New Roman" w:cs="Times New Roman" w:hint="eastAsia"/>
          <w:color w:val="000000"/>
          <w:kern w:val="0"/>
          <w:sz w:val="22"/>
          <w:szCs w:val="22"/>
        </w:rPr>
        <w:t xml:space="preserve"> 1 min </w:t>
      </w:r>
      <w:r>
        <w:rPr>
          <w:rFonts w:ascii="Times New Roman" w:eastAsia="Gulim" w:hAnsi="Times New Roman" w:cs="Times New Roman"/>
          <w:color w:val="000000"/>
          <w:kern w:val="0"/>
          <w:sz w:val="22"/>
          <w:szCs w:val="22"/>
        </w:rPr>
        <w:t>then drain the liquid, so repeat 5 times, pat dry. (Automatic washing: Each wells inject into the wash solution 350μL, soak 1min, wash plate 5 times.)</w:t>
      </w:r>
    </w:p>
    <w:p w14:paraId="281B6DFB"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6. Color developing: firstly add 50μl chromogen solution A to each wells, then add 50μl chromogen solution B to each well as well. Shake gently to mix up. Incubate for 15 minutes at 37℃,away from light for color developing.</w:t>
      </w:r>
    </w:p>
    <w:p w14:paraId="3F56F2CD"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7.Stop: Add 50μl Stop Solution to each well to stop the reaction (the blue color changes into yellow immediately at that moment). If the color in the wells is green or the color change does not appear uniform, gently tap the plate to ensure thorough mixing.</w:t>
      </w:r>
    </w:p>
    <w:p w14:paraId="05AD7A4B"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8.Assay: Take blank well as zero, measure the absorbance (OD) of each well one by one under 450nm wavelength, which should be carried out within the 15 minutes after having added the stop solution.</w:t>
      </w:r>
    </w:p>
    <w:p w14:paraId="6B393E39"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 xml:space="preserve">9.According to standards’ concentrations and the corresponding OD values, to calculate the linear regression equation of the standard curve. Then according to the OD value of samples, calculate the concentration of the corresponding sample.  </w:t>
      </w:r>
    </w:p>
    <w:p w14:paraId="0E150CA4" w14:textId="77777777" w:rsidR="0096764F" w:rsidRDefault="00000000">
      <w:pPr>
        <w:spacing w:line="360" w:lineRule="auto"/>
        <w:rPr>
          <w:rFonts w:ascii="Times New Roman" w:eastAsia="Gulim" w:hAnsi="Times New Roman" w:cs="Times New Roman"/>
          <w:color w:val="000000"/>
          <w:kern w:val="0"/>
          <w:sz w:val="22"/>
          <w:szCs w:val="22"/>
        </w:rPr>
      </w:pPr>
      <w:r>
        <w:rPr>
          <w:rFonts w:ascii="Times New Roman" w:eastAsia="Gulim" w:hAnsi="Times New Roman" w:cs="Times New Roman"/>
          <w:color w:val="000000"/>
          <w:kern w:val="0"/>
          <w:sz w:val="22"/>
          <w:szCs w:val="22"/>
        </w:rPr>
        <w:t>Also can use related application software.</w:t>
      </w:r>
    </w:p>
    <w:p w14:paraId="5892B3D6" w14:textId="77777777" w:rsidR="0096764F" w:rsidRDefault="0096764F">
      <w:pPr>
        <w:spacing w:line="360" w:lineRule="auto"/>
        <w:rPr>
          <w:rFonts w:ascii="Times New Roman" w:eastAsia="Gulim" w:hAnsi="Times New Roman" w:cs="Times New Roman"/>
          <w:color w:val="000000"/>
          <w:kern w:val="0"/>
          <w:sz w:val="22"/>
          <w:szCs w:val="22"/>
        </w:rPr>
      </w:pPr>
    </w:p>
    <w:p w14:paraId="0F0A04CB" w14:textId="77777777" w:rsidR="0096764F" w:rsidRDefault="00000000">
      <w:pPr>
        <w:spacing w:line="0" w:lineRule="atLeast"/>
        <w:rPr>
          <w:rFonts w:ascii="Times New Roman" w:eastAsia="SimSun" w:hAnsi="Times New Roman"/>
          <w:b/>
          <w:bCs/>
          <w:sz w:val="28"/>
        </w:rPr>
      </w:pPr>
      <w:r>
        <w:rPr>
          <w:rFonts w:ascii="Times New Roman" w:eastAsia="SimSun" w:hAnsi="Times New Roman"/>
          <w:b/>
          <w:bCs/>
          <w:sz w:val="28"/>
        </w:rPr>
        <w:lastRenderedPageBreak/>
        <w:t>Summary of operating procedures</w:t>
      </w:r>
    </w:p>
    <w:p w14:paraId="0E669061" w14:textId="77777777" w:rsidR="0096764F" w:rsidRDefault="0096764F">
      <w:pPr>
        <w:spacing w:line="360" w:lineRule="auto"/>
        <w:rPr>
          <w:rFonts w:ascii="Times New Roman" w:eastAsia="Gulim" w:hAnsi="Times New Roman" w:cs="Times New Roman"/>
          <w:color w:val="000000"/>
          <w:kern w:val="0"/>
          <w:position w:val="-1"/>
          <w:sz w:val="22"/>
          <w:szCs w:val="22"/>
        </w:rPr>
      </w:pPr>
    </w:p>
    <w:p w14:paraId="0FBD884C" w14:textId="77777777" w:rsidR="0096764F"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3C9BACA9" wp14:editId="3B3B9B99">
                <wp:simplePos x="0" y="0"/>
                <wp:positionH relativeFrom="column">
                  <wp:posOffset>356870</wp:posOffset>
                </wp:positionH>
                <wp:positionV relativeFrom="paragraph">
                  <wp:posOffset>227965</wp:posOffset>
                </wp:positionV>
                <wp:extent cx="170180" cy="435610"/>
                <wp:effectExtent l="15240" t="6350" r="27940" b="15240"/>
                <wp:wrapNone/>
                <wp:docPr id="5" name="下箭头 5"/>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0874F9FC" w14:textId="77777777" w:rsidR="0096764F" w:rsidRDefault="0096764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C9BAC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8.1pt;margin-top:17.95pt;width:13.4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YPgIAAME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" adj="17381" fillcolor="white [3201]" strokecolor="#4472c4 [3208]" strokeweight="1pt">
                <v:textbox>
                  <w:txbxContent>
                    <w:p w14:paraId="0874F9FC" w14:textId="77777777" w:rsidR="0096764F" w:rsidRDefault="0096764F">
                      <w:pPr>
                        <w:jc w:val="center"/>
                      </w:pPr>
                    </w:p>
                  </w:txbxContent>
                </v:textbox>
              </v:shape>
            </w:pict>
          </mc:Fallback>
        </mc:AlternateContent>
      </w:r>
      <w:r>
        <w:rPr>
          <w:rFonts w:ascii="Times New Roman" w:eastAsia="Gulim" w:hAnsi="Times New Roman" w:cs="Times New Roman"/>
          <w:color w:val="000000"/>
          <w:kern w:val="0"/>
          <w:position w:val="-1"/>
          <w:sz w:val="22"/>
          <w:szCs w:val="22"/>
        </w:rPr>
        <w:t>Prepare reagents, samples and standards</w:t>
      </w:r>
    </w:p>
    <w:p w14:paraId="752281C8" w14:textId="77777777" w:rsidR="0096764F" w:rsidRDefault="0096764F">
      <w:pPr>
        <w:spacing w:line="360" w:lineRule="auto"/>
        <w:rPr>
          <w:rFonts w:ascii="Times New Roman" w:eastAsia="Gulim" w:hAnsi="Times New Roman" w:cs="Times New Roman"/>
          <w:color w:val="000000"/>
          <w:kern w:val="0"/>
          <w:position w:val="-1"/>
          <w:sz w:val="22"/>
          <w:szCs w:val="22"/>
        </w:rPr>
      </w:pPr>
    </w:p>
    <w:p w14:paraId="47D9BC02" w14:textId="77777777" w:rsidR="0096764F"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78CD0C01" wp14:editId="6D5270E1">
                <wp:simplePos x="0" y="0"/>
                <wp:positionH relativeFrom="column">
                  <wp:posOffset>372110</wp:posOffset>
                </wp:positionH>
                <wp:positionV relativeFrom="paragraph">
                  <wp:posOffset>250825</wp:posOffset>
                </wp:positionV>
                <wp:extent cx="170180" cy="435610"/>
                <wp:effectExtent l="15240" t="6350" r="27940" b="15240"/>
                <wp:wrapNone/>
                <wp:docPr id="4" name="下箭头 4"/>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3FAB4002" w14:textId="77777777" w:rsidR="0096764F" w:rsidRDefault="0096764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CD0C01" id="下箭头 4" o:spid="_x0000_s1027" type="#_x0000_t67" style="position:absolute;left:0;text-align:left;margin-left:29.3pt;margin-top:19.75pt;width:13.4pt;height:3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vq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" adj="17381" fillcolor="white [3201]" strokecolor="#4472c4 [3208]" strokeweight="1pt">
                <v:textbox>
                  <w:txbxContent>
                    <w:p w14:paraId="3FAB4002" w14:textId="77777777" w:rsidR="0096764F" w:rsidRDefault="0096764F">
                      <w:pPr>
                        <w:jc w:val="center"/>
                      </w:pPr>
                    </w:p>
                  </w:txbxContent>
                </v:textbox>
              </v:shape>
            </w:pict>
          </mc:Fallback>
        </mc:AlternateContent>
      </w:r>
      <w:r>
        <w:rPr>
          <w:rFonts w:ascii="Times New Roman" w:eastAsia="Gulim" w:hAnsi="Times New Roman" w:cs="Times New Roman"/>
          <w:color w:val="000000"/>
          <w:kern w:val="0"/>
          <w:position w:val="-1"/>
          <w:sz w:val="22"/>
          <w:szCs w:val="22"/>
        </w:rPr>
        <w:t>Add prepared samples and standards,and HRP, 37°C incubation for 60 minutes</w:t>
      </w:r>
    </w:p>
    <w:p w14:paraId="070E775D" w14:textId="77777777" w:rsidR="0096764F" w:rsidRDefault="0096764F">
      <w:pPr>
        <w:spacing w:line="360" w:lineRule="auto"/>
        <w:rPr>
          <w:rFonts w:ascii="Times New Roman" w:eastAsia="Gulim" w:hAnsi="Times New Roman" w:cs="Times New Roman"/>
          <w:color w:val="000000"/>
          <w:kern w:val="0"/>
          <w:position w:val="-1"/>
          <w:sz w:val="22"/>
          <w:szCs w:val="22"/>
        </w:rPr>
      </w:pPr>
    </w:p>
    <w:p w14:paraId="5105EE12" w14:textId="77777777" w:rsidR="0096764F"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0EC164F2" wp14:editId="2C4A5F79">
                <wp:simplePos x="0" y="0"/>
                <wp:positionH relativeFrom="column">
                  <wp:posOffset>372110</wp:posOffset>
                </wp:positionH>
                <wp:positionV relativeFrom="paragraph">
                  <wp:posOffset>235585</wp:posOffset>
                </wp:positionV>
                <wp:extent cx="170180" cy="435610"/>
                <wp:effectExtent l="15240" t="6350" r="27940" b="15240"/>
                <wp:wrapNone/>
                <wp:docPr id="6" name="下箭头 6"/>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0EC114A9" w14:textId="77777777" w:rsidR="0096764F" w:rsidRDefault="0096764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C164F2" id="下箭头 6" o:spid="_x0000_s1028" type="#_x0000_t67" style="position:absolute;left:0;text-align:left;margin-left:29.3pt;margin-top:18.55pt;width:13.4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mQg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" adj="17381" fillcolor="white [3201]" strokecolor="#4472c4 [3208]" strokeweight="1pt">
                <v:textbox>
                  <w:txbxContent>
                    <w:p w14:paraId="0EC114A9" w14:textId="77777777" w:rsidR="0096764F" w:rsidRDefault="0096764F">
                      <w:pPr>
                        <w:jc w:val="center"/>
                      </w:pPr>
                    </w:p>
                  </w:txbxContent>
                </v:textbox>
              </v:shape>
            </w:pict>
          </mc:Fallback>
        </mc:AlternateContent>
      </w:r>
      <w:r>
        <w:rPr>
          <w:rFonts w:ascii="Times New Roman" w:eastAsia="Gulim" w:hAnsi="Times New Roman" w:cs="Times New Roman"/>
          <w:color w:val="000000"/>
          <w:kern w:val="0"/>
          <w:position w:val="-1"/>
          <w:sz w:val="22"/>
          <w:szCs w:val="22"/>
        </w:rPr>
        <w:t>Wash the plate 5 times, add chromogen solution A, B, 37°C developing color for 15 minutes</w:t>
      </w:r>
    </w:p>
    <w:p w14:paraId="6B8B06B9" w14:textId="77777777" w:rsidR="0096764F" w:rsidRDefault="0096764F">
      <w:pPr>
        <w:spacing w:line="360" w:lineRule="auto"/>
        <w:rPr>
          <w:rFonts w:ascii="Times New Roman" w:eastAsia="Gulim" w:hAnsi="Times New Roman" w:cs="Times New Roman"/>
          <w:color w:val="000000"/>
          <w:kern w:val="0"/>
          <w:position w:val="-1"/>
          <w:sz w:val="22"/>
          <w:szCs w:val="22"/>
        </w:rPr>
      </w:pPr>
    </w:p>
    <w:p w14:paraId="4F8DCD69" w14:textId="77777777" w:rsidR="0096764F"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3C3D6A57" wp14:editId="1B256D17">
                <wp:simplePos x="0" y="0"/>
                <wp:positionH relativeFrom="column">
                  <wp:posOffset>372110</wp:posOffset>
                </wp:positionH>
                <wp:positionV relativeFrom="paragraph">
                  <wp:posOffset>243205</wp:posOffset>
                </wp:positionV>
                <wp:extent cx="170180" cy="435610"/>
                <wp:effectExtent l="15240" t="6350" r="27940" b="15240"/>
                <wp:wrapNone/>
                <wp:docPr id="7" name="下箭头 7"/>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2BC04D5B" w14:textId="77777777" w:rsidR="0096764F" w:rsidRDefault="0096764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3D6A57" id="下箭头 7" o:spid="_x0000_s1029" type="#_x0000_t67" style="position:absolute;left:0;text-align:left;margin-left:29.3pt;margin-top:19.15pt;width:13.4pt;height:34.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" adj="17381" fillcolor="white [3201]" strokecolor="#4472c4 [3208]" strokeweight="1pt">
                <v:textbox>
                  <w:txbxContent>
                    <w:p w14:paraId="2BC04D5B" w14:textId="77777777" w:rsidR="0096764F" w:rsidRDefault="0096764F">
                      <w:pPr>
                        <w:jc w:val="center"/>
                      </w:pPr>
                    </w:p>
                  </w:txbxContent>
                </v:textbox>
              </v:shape>
            </w:pict>
          </mc:Fallback>
        </mc:AlternateContent>
      </w:r>
      <w:r>
        <w:rPr>
          <w:rFonts w:ascii="Times New Roman" w:eastAsia="Gulim" w:hAnsi="Times New Roman" w:cs="Times New Roman"/>
          <w:color w:val="000000"/>
          <w:kern w:val="0"/>
          <w:position w:val="-1"/>
          <w:sz w:val="22"/>
          <w:szCs w:val="22"/>
        </w:rPr>
        <w:t>Add the stop solution</w:t>
      </w:r>
    </w:p>
    <w:p w14:paraId="0E0E05B2" w14:textId="77777777" w:rsidR="0096764F" w:rsidRDefault="0096764F">
      <w:pPr>
        <w:spacing w:line="360" w:lineRule="auto"/>
        <w:rPr>
          <w:rFonts w:ascii="Times New Roman" w:eastAsia="Gulim" w:hAnsi="Times New Roman" w:cs="Times New Roman"/>
          <w:color w:val="000000"/>
          <w:kern w:val="0"/>
          <w:position w:val="-1"/>
          <w:sz w:val="22"/>
          <w:szCs w:val="22"/>
        </w:rPr>
      </w:pPr>
    </w:p>
    <w:p w14:paraId="4AFD3B41" w14:textId="77777777" w:rsidR="0096764F" w:rsidRDefault="00000000">
      <w:pPr>
        <w:spacing w:line="360" w:lineRule="auto"/>
        <w:rPr>
          <w:rFonts w:ascii="Times New Roman" w:eastAsia="Gulim" w:hAnsi="Times New Roman" w:cs="Times New Roman"/>
          <w:color w:val="000000"/>
          <w:kern w:val="0"/>
          <w:position w:val="-1"/>
          <w:sz w:val="22"/>
          <w:szCs w:val="22"/>
        </w:rPr>
      </w:pPr>
      <w:r>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05D6CAE6" wp14:editId="1C328E3B">
                <wp:simplePos x="0" y="0"/>
                <wp:positionH relativeFrom="column">
                  <wp:posOffset>341630</wp:posOffset>
                </wp:positionH>
                <wp:positionV relativeFrom="paragraph">
                  <wp:posOffset>243205</wp:posOffset>
                </wp:positionV>
                <wp:extent cx="170180" cy="435610"/>
                <wp:effectExtent l="15240" t="6350" r="27940" b="15240"/>
                <wp:wrapNone/>
                <wp:docPr id="8" name="下箭头 8"/>
                <wp:cNvGraphicFramePr/>
                <a:graphic xmlns:a="http://schemas.openxmlformats.org/drawingml/2006/main">
                  <a:graphicData uri="http://schemas.microsoft.com/office/word/2010/wordprocessingShape">
                    <wps:wsp>
                      <wps:cNvSpPr/>
                      <wps:spPr>
                        <a:xfrm>
                          <a:off x="0" y="0"/>
                          <a:ext cx="170180" cy="435610"/>
                        </a:xfrm>
                        <a:prstGeom prst="downArrow">
                          <a:avLst/>
                        </a:prstGeom>
                      </wps:spPr>
                      <wps:style>
                        <a:lnRef idx="2">
                          <a:schemeClr val="accent5"/>
                        </a:lnRef>
                        <a:fillRef idx="1">
                          <a:schemeClr val="lt1"/>
                        </a:fillRef>
                        <a:effectRef idx="0">
                          <a:schemeClr val="accent5"/>
                        </a:effectRef>
                        <a:fontRef idx="minor">
                          <a:schemeClr val="dk1"/>
                        </a:fontRef>
                      </wps:style>
                      <wps:txbx>
                        <w:txbxContent>
                          <w:p w14:paraId="25B5E521" w14:textId="77777777" w:rsidR="0096764F" w:rsidRDefault="0096764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5D6CAE6" id="下箭头 8" o:spid="_x0000_s1030" type="#_x0000_t67" style="position:absolute;left:0;text-align:left;margin-left:26.9pt;margin-top:19.15pt;width:13.4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" adj="17381" fillcolor="white [3201]" strokecolor="#4472c4 [3208]" strokeweight="1pt">
                <v:textbox>
                  <w:txbxContent>
                    <w:p w14:paraId="25B5E521" w14:textId="77777777" w:rsidR="0096764F" w:rsidRDefault="0096764F">
                      <w:pPr>
                        <w:jc w:val="center"/>
                      </w:pPr>
                    </w:p>
                  </w:txbxContent>
                </v:textbox>
              </v:shape>
            </w:pict>
          </mc:Fallback>
        </mc:AlternateContent>
      </w:r>
      <w:r>
        <w:rPr>
          <w:rFonts w:ascii="Times New Roman" w:eastAsia="Gulim" w:hAnsi="Times New Roman" w:cs="Times New Roman"/>
          <w:color w:val="000000"/>
          <w:kern w:val="0"/>
          <w:position w:val="-1"/>
          <w:sz w:val="22"/>
          <w:szCs w:val="22"/>
        </w:rPr>
        <w:t>Read the OD value within 15 minutes</w:t>
      </w:r>
    </w:p>
    <w:p w14:paraId="6FD7124A" w14:textId="77777777" w:rsidR="0096764F" w:rsidRDefault="0096764F">
      <w:pPr>
        <w:spacing w:line="360" w:lineRule="auto"/>
        <w:rPr>
          <w:rFonts w:ascii="Times New Roman" w:eastAsia="Gulim" w:hAnsi="Times New Roman" w:cs="Times New Roman"/>
          <w:color w:val="000000"/>
          <w:kern w:val="0"/>
          <w:position w:val="-1"/>
          <w:sz w:val="22"/>
          <w:szCs w:val="22"/>
        </w:rPr>
      </w:pPr>
    </w:p>
    <w:p w14:paraId="28E58D61" w14:textId="77777777" w:rsidR="0096764F" w:rsidRDefault="00000000">
      <w:pPr>
        <w:spacing w:line="360" w:lineRule="auto"/>
        <w:rPr>
          <w:rFonts w:ascii="Times New Roman" w:eastAsia="Gulim" w:hAnsi="Times New Roman" w:cs="Times New Roman"/>
          <w:color w:val="000000"/>
          <w:kern w:val="0"/>
          <w:position w:val="-1"/>
          <w:sz w:val="22"/>
          <w:szCs w:val="22"/>
        </w:rPr>
      </w:pPr>
      <w:r>
        <w:rPr>
          <w:rFonts w:ascii="Times New Roman" w:eastAsia="Gulim" w:hAnsi="Times New Roman" w:cs="Times New Roman"/>
          <w:color w:val="000000"/>
          <w:kern w:val="0"/>
          <w:position w:val="-1"/>
          <w:sz w:val="22"/>
          <w:szCs w:val="22"/>
        </w:rPr>
        <w:t>Calculate</w:t>
      </w:r>
    </w:p>
    <w:p w14:paraId="096D9CAE" w14:textId="77777777" w:rsidR="0096764F" w:rsidRDefault="0096764F">
      <w:pPr>
        <w:spacing w:line="360" w:lineRule="auto"/>
        <w:rPr>
          <w:rFonts w:ascii="Times New Roman" w:eastAsia="Gulim" w:hAnsi="Times New Roman" w:cs="Times New Roman"/>
          <w:color w:val="000000"/>
          <w:kern w:val="0"/>
          <w:position w:val="-1"/>
          <w:sz w:val="22"/>
          <w:szCs w:val="22"/>
        </w:rPr>
      </w:pPr>
    </w:p>
    <w:p w14:paraId="4D207BE7" w14:textId="77777777" w:rsidR="0096764F" w:rsidRDefault="0096764F">
      <w:pPr>
        <w:spacing w:line="360" w:lineRule="auto"/>
        <w:rPr>
          <w:rFonts w:ascii="Times New Roman" w:eastAsia="Gulim" w:hAnsi="Times New Roman" w:cs="Times New Roman"/>
          <w:color w:val="000000"/>
          <w:kern w:val="0"/>
          <w:position w:val="-1"/>
        </w:rPr>
      </w:pPr>
    </w:p>
    <w:p w14:paraId="723E2BB3" w14:textId="77777777" w:rsidR="0096764F" w:rsidRDefault="00000000">
      <w:pPr>
        <w:rPr>
          <w:rFonts w:ascii="Times New Roman" w:hAnsi="Times New Roman"/>
          <w:b/>
          <w:color w:val="000000"/>
          <w:sz w:val="28"/>
          <w:szCs w:val="28"/>
        </w:rPr>
      </w:pPr>
      <w:r>
        <w:rPr>
          <w:rFonts w:ascii="Times New Roman" w:hAnsi="Times New Roman" w:hint="eastAsia"/>
          <w:b/>
          <w:color w:val="000000"/>
          <w:sz w:val="28"/>
          <w:szCs w:val="28"/>
        </w:rPr>
        <w:t>Calculation of results</w:t>
      </w:r>
    </w:p>
    <w:p w14:paraId="561F699D" w14:textId="77777777" w:rsidR="0096764F"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This standard curve is used to determine the amount in an unknown sample. The standard curve is generated by plotting the average O.D. (450 nm) obtained for each of the six standard concentrations on the vertical (Y) axis versus the corresponding concentration on the horizontal (X) axis. </w:t>
      </w:r>
    </w:p>
    <w:p w14:paraId="0E2381FB" w14:textId="77777777" w:rsidR="0096764F"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First, calculate the mean O.D. value for each standard and sample. All O.D. values, are subtracted by the mean value of the zero standard before result interpretation. Construct the standard curve using graph paper or statistical software. </w:t>
      </w:r>
    </w:p>
    <w:p w14:paraId="033E3AC7" w14:textId="77777777" w:rsidR="0096764F"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eastAsia="MFKKCL+Arial" w:hAnsi="Times New Roman"/>
          <w:color w:val="000000"/>
          <w:kern w:val="0"/>
          <w:sz w:val="22"/>
          <w:szCs w:val="22"/>
        </w:rPr>
        <w:t xml:space="preserve">To determine the amount in each sample, first locate the O.D. value on the Y-axis and extend a horizontal line to the standard curve. At the point of intersection, draw a vertical line to the X-axis and read the corresponding concentration. </w:t>
      </w:r>
    </w:p>
    <w:p w14:paraId="05618770" w14:textId="77777777" w:rsidR="0096764F" w:rsidRDefault="00000000">
      <w:pPr>
        <w:numPr>
          <w:ilvl w:val="0"/>
          <w:numId w:val="1"/>
        </w:numPr>
        <w:autoSpaceDE w:val="0"/>
        <w:autoSpaceDN w:val="0"/>
        <w:adjustRightInd w:val="0"/>
        <w:spacing w:line="360" w:lineRule="auto"/>
        <w:rPr>
          <w:rFonts w:ascii="Times New Roman" w:eastAsia="MFKKCL+Arial" w:hAnsi="Times New Roman"/>
          <w:color w:val="000000"/>
          <w:kern w:val="0"/>
          <w:sz w:val="22"/>
          <w:szCs w:val="22"/>
        </w:rPr>
      </w:pPr>
      <w:r>
        <w:rPr>
          <w:rFonts w:ascii="Times New Roman" w:hAnsi="Times New Roman"/>
          <w:color w:val="000000"/>
          <w:sz w:val="22"/>
          <w:szCs w:val="22"/>
        </w:rPr>
        <w:t>Any variation in operator, pipetting and washing technique, incubation time or temperature, and kit age can cause variation in result. Each user should obtain their own standard curve.</w:t>
      </w:r>
    </w:p>
    <w:p w14:paraId="09958E70" w14:textId="77777777" w:rsidR="0096764F" w:rsidRDefault="00000000">
      <w:pPr>
        <w:numPr>
          <w:ilvl w:val="0"/>
          <w:numId w:val="1"/>
        </w:numPr>
        <w:autoSpaceDE w:val="0"/>
        <w:autoSpaceDN w:val="0"/>
        <w:adjustRightInd w:val="0"/>
        <w:spacing w:line="360" w:lineRule="auto"/>
        <w:rPr>
          <w:rFonts w:ascii="Times New Roman" w:hAnsi="Times New Roman"/>
          <w:color w:val="000000"/>
          <w:sz w:val="22"/>
          <w:szCs w:val="22"/>
        </w:rPr>
      </w:pPr>
      <w:r>
        <w:rPr>
          <w:rFonts w:ascii="Times New Roman" w:hAnsi="Times New Roman"/>
          <w:color w:val="000000"/>
          <w:sz w:val="22"/>
          <w:szCs w:val="22"/>
        </w:rPr>
        <w:lastRenderedPageBreak/>
        <w:t>Intra-assay CV(%)</w:t>
      </w:r>
      <w:r>
        <w:rPr>
          <w:rFonts w:ascii="Times New Roman" w:hAnsi="Times New Roman" w:hint="eastAsia"/>
          <w:color w:val="000000"/>
          <w:sz w:val="22"/>
          <w:szCs w:val="22"/>
        </w:rPr>
        <w:t xml:space="preserve"> is less than 10% and Inter-assay </w:t>
      </w:r>
      <w:r>
        <w:rPr>
          <w:rFonts w:ascii="Times New Roman" w:hAnsi="Times New Roman"/>
          <w:color w:val="000000"/>
          <w:sz w:val="22"/>
          <w:szCs w:val="22"/>
        </w:rPr>
        <w:t>CV(%)</w:t>
      </w:r>
      <w:r>
        <w:rPr>
          <w:rFonts w:ascii="Times New Roman" w:hAnsi="Times New Roman" w:hint="eastAsia"/>
          <w:color w:val="000000"/>
          <w:sz w:val="22"/>
          <w:szCs w:val="22"/>
        </w:rPr>
        <w:t xml:space="preserve"> is less than 10%.</w:t>
      </w:r>
    </w:p>
    <w:p w14:paraId="49861261" w14:textId="77777777" w:rsidR="0096764F" w:rsidRDefault="00000000">
      <w:pPr>
        <w:numPr>
          <w:ilvl w:val="0"/>
          <w:numId w:val="1"/>
        </w:numPr>
        <w:rPr>
          <w:rFonts w:ascii="Times New Roman" w:hAnsi="Times New Roman" w:cs="Times New Roman"/>
          <w:sz w:val="22"/>
          <w:szCs w:val="22"/>
        </w:rPr>
      </w:pPr>
      <w:r>
        <w:rPr>
          <w:rFonts w:ascii="Times New Roman" w:eastAsia="MFKKCL+Arial" w:hAnsi="Times New Roman" w:hint="eastAsia"/>
          <w:noProof/>
          <w:color w:val="000000"/>
          <w:kern w:val="0"/>
        </w:rPr>
        <w:drawing>
          <wp:anchor distT="0" distB="0" distL="114300" distR="114300" simplePos="0" relativeHeight="251665408" behindDoc="1" locked="0" layoutInCell="1" allowOverlap="1" wp14:anchorId="5A873B82" wp14:editId="1102CE69">
            <wp:simplePos x="0" y="0"/>
            <wp:positionH relativeFrom="column">
              <wp:posOffset>1323975</wp:posOffset>
            </wp:positionH>
            <wp:positionV relativeFrom="paragraph">
              <wp:posOffset>381000</wp:posOffset>
            </wp:positionV>
            <wp:extent cx="2457450" cy="1781175"/>
            <wp:effectExtent l="0" t="0" r="0" b="9525"/>
            <wp:wrapNone/>
            <wp:docPr id="1" name="图片 1" descr="2fed9b45f2f844277c808d5b1ac27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ed9b45f2f844277c808d5b1ac27fb"/>
                    <pic:cNvPicPr>
                      <a:picLocks noChangeAspect="1"/>
                    </pic:cNvPicPr>
                  </pic:nvPicPr>
                  <pic:blipFill>
                    <a:blip r:embed="rId9"/>
                    <a:stretch>
                      <a:fillRect/>
                    </a:stretch>
                  </pic:blipFill>
                  <pic:spPr>
                    <a:xfrm>
                      <a:off x="0" y="0"/>
                      <a:ext cx="2457450" cy="1781175"/>
                    </a:xfrm>
                    <a:prstGeom prst="rect">
                      <a:avLst/>
                    </a:prstGeom>
                  </pic:spPr>
                </pic:pic>
              </a:graphicData>
            </a:graphic>
          </wp:anchor>
        </w:drawing>
      </w:r>
      <w:r>
        <w:rPr>
          <w:rFonts w:ascii="Times New Roman" w:hAnsi="Times New Roman"/>
          <w:color w:val="000000"/>
          <w:sz w:val="22"/>
          <w:szCs w:val="22"/>
        </w:rPr>
        <w:t>Standard curve</w:t>
      </w:r>
      <w:r>
        <w:rPr>
          <w:rFonts w:ascii="Times New Roman" w:hAnsi="Times New Roman" w:hint="eastAsia"/>
          <w:color w:val="000000"/>
          <w:sz w:val="22"/>
          <w:szCs w:val="22"/>
        </w:rPr>
        <w:t xml:space="preserve"> : </w:t>
      </w:r>
      <w:r>
        <w:rPr>
          <w:rFonts w:ascii="Times New Roman" w:hAnsi="Times New Roman" w:cs="Times New Roman" w:hint="eastAsia"/>
          <w:sz w:val="22"/>
          <w:szCs w:val="22"/>
        </w:rPr>
        <w:t>The following standard curve only for demonstration purposes, each standard curve should be generated with each assay.</w:t>
      </w:r>
    </w:p>
    <w:p w14:paraId="377BEA8F" w14:textId="77777777" w:rsidR="0096764F" w:rsidRDefault="0096764F">
      <w:pPr>
        <w:autoSpaceDE w:val="0"/>
        <w:autoSpaceDN w:val="0"/>
        <w:adjustRightInd w:val="0"/>
        <w:spacing w:line="360" w:lineRule="auto"/>
        <w:rPr>
          <w:rFonts w:ascii="Times New Roman" w:eastAsia="MFKKCL+Arial" w:hAnsi="Times New Roman"/>
          <w:color w:val="000000"/>
          <w:kern w:val="0"/>
          <w:sz w:val="22"/>
          <w:szCs w:val="22"/>
        </w:rPr>
      </w:pPr>
    </w:p>
    <w:p w14:paraId="27E2424C" w14:textId="77777777" w:rsidR="0096764F" w:rsidRDefault="00000000">
      <w:pPr>
        <w:tabs>
          <w:tab w:val="left" w:pos="1951"/>
        </w:tabs>
        <w:jc w:val="left"/>
        <w:rPr>
          <w:rFonts w:ascii="Times New Roman" w:hAnsi="Times New Roman"/>
          <w:color w:val="000000"/>
        </w:rPr>
      </w:pPr>
      <w:r>
        <w:rPr>
          <w:rFonts w:ascii="Times New Roman" w:hAnsi="Times New Roman" w:hint="eastAsia"/>
          <w:color w:val="000000"/>
        </w:rPr>
        <w:tab/>
      </w:r>
    </w:p>
    <w:p w14:paraId="2E1628FD" w14:textId="77777777" w:rsidR="0096764F" w:rsidRDefault="0096764F">
      <w:pPr>
        <w:jc w:val="center"/>
        <w:rPr>
          <w:rFonts w:ascii="Times New Roman" w:eastAsia="MFKKCL+Arial" w:hAnsi="Times New Roman"/>
          <w:color w:val="000000"/>
          <w:kern w:val="0"/>
        </w:rPr>
      </w:pPr>
    </w:p>
    <w:p w14:paraId="232F4169" w14:textId="77777777" w:rsidR="0096764F" w:rsidRDefault="0096764F">
      <w:pPr>
        <w:rPr>
          <w:rFonts w:ascii="Times New Roman" w:eastAsia="MFKKCL+Arial" w:hAnsi="Times New Roman"/>
          <w:color w:val="000000"/>
          <w:kern w:val="0"/>
        </w:rPr>
      </w:pPr>
    </w:p>
    <w:p w14:paraId="66ED2844" w14:textId="77777777" w:rsidR="0096764F" w:rsidRDefault="0096764F">
      <w:pPr>
        <w:spacing w:line="160" w:lineRule="atLeast"/>
      </w:pPr>
    </w:p>
    <w:p w14:paraId="332EB1B7" w14:textId="77777777" w:rsidR="0096764F" w:rsidRDefault="0096764F">
      <w:pPr>
        <w:spacing w:line="160" w:lineRule="atLeast"/>
      </w:pPr>
    </w:p>
    <w:p w14:paraId="21647A5F" w14:textId="77777777" w:rsidR="0096764F" w:rsidRDefault="0096764F">
      <w:pPr>
        <w:spacing w:line="160" w:lineRule="atLeast"/>
      </w:pPr>
    </w:p>
    <w:p w14:paraId="26B74D87" w14:textId="77777777" w:rsidR="0096764F" w:rsidRDefault="0096764F">
      <w:pPr>
        <w:spacing w:line="160" w:lineRule="atLeast"/>
      </w:pPr>
    </w:p>
    <w:p w14:paraId="612604AA" w14:textId="77777777" w:rsidR="0096764F" w:rsidRDefault="0096764F">
      <w:pPr>
        <w:spacing w:line="160" w:lineRule="atLeast"/>
      </w:pPr>
    </w:p>
    <w:p w14:paraId="0A8DD8AF" w14:textId="77777777" w:rsidR="0096764F" w:rsidRDefault="0096764F">
      <w:pPr>
        <w:rPr>
          <w:rFonts w:ascii="Times New Roman" w:hAnsi="Times New Roman" w:cs="Times New Roman"/>
          <w:sz w:val="22"/>
          <w:szCs w:val="22"/>
        </w:rPr>
      </w:pPr>
    </w:p>
    <w:p w14:paraId="7EBE6CC4" w14:textId="77777777" w:rsidR="0096764F" w:rsidRDefault="00000000">
      <w:pPr>
        <w:rPr>
          <w:rFonts w:ascii="Times New Roman" w:hAnsi="Times New Roman" w:cs="Times New Roman"/>
          <w:sz w:val="22"/>
          <w:szCs w:val="22"/>
        </w:rPr>
      </w:pPr>
      <w:r>
        <w:rPr>
          <w:rFonts w:ascii="Times New Roman" w:hAnsi="Times New Roman" w:cs="Times New Roman" w:hint="eastAsia"/>
          <w:sz w:val="22"/>
          <w:szCs w:val="22"/>
        </w:rPr>
        <w:t>1.Any variation in operator, pipetting and washing technique, incubation time or temperature, and kit age can cause variation in result. Each user should obtain their own standard curve.</w:t>
      </w:r>
    </w:p>
    <w:p w14:paraId="6A5F8812" w14:textId="77777777" w:rsidR="0096764F" w:rsidRDefault="0096764F">
      <w:pPr>
        <w:rPr>
          <w:rFonts w:ascii="Times New Roman" w:hAnsi="Times New Roman" w:cs="Times New Roman"/>
          <w:sz w:val="22"/>
          <w:szCs w:val="22"/>
        </w:rPr>
      </w:pPr>
    </w:p>
    <w:p w14:paraId="6DF417E4" w14:textId="77777777" w:rsidR="0096764F" w:rsidRDefault="00000000">
      <w:pPr>
        <w:rPr>
          <w:rFonts w:ascii="Times New Roman" w:hAnsi="Times New Roman" w:cs="Times New Roman"/>
          <w:sz w:val="22"/>
          <w:szCs w:val="22"/>
        </w:rPr>
      </w:pPr>
      <w:r>
        <w:rPr>
          <w:rFonts w:ascii="Times New Roman" w:hAnsi="Times New Roman" w:cs="Times New Roman" w:hint="eastAsia"/>
          <w:sz w:val="22"/>
          <w:szCs w:val="22"/>
        </w:rPr>
        <w:t>2.If samples have been diluted, the concentration read from the standard curve must be multiplied by the dilution factor, 5X.</w:t>
      </w:r>
    </w:p>
    <w:p w14:paraId="4845819C" w14:textId="77777777" w:rsidR="0096764F" w:rsidRDefault="0096764F">
      <w:pPr>
        <w:rPr>
          <w:rFonts w:ascii="Times New Roman" w:hAnsi="Times New Roman" w:cs="Times New Roman"/>
          <w:sz w:val="22"/>
          <w:szCs w:val="22"/>
        </w:rPr>
      </w:pPr>
    </w:p>
    <w:p w14:paraId="2D8A1A36" w14:textId="77777777" w:rsidR="0096764F" w:rsidRDefault="00000000">
      <w:pPr>
        <w:rPr>
          <w:rFonts w:ascii="Times New Roman" w:hAnsi="Times New Roman" w:cs="Times New Roman"/>
          <w:sz w:val="22"/>
          <w:szCs w:val="22"/>
        </w:rPr>
      </w:pPr>
      <w:r>
        <w:rPr>
          <w:rFonts w:ascii="Times New Roman" w:hAnsi="Times New Roman" w:cs="Times New Roman" w:hint="eastAsia"/>
          <w:sz w:val="22"/>
          <w:szCs w:val="22"/>
        </w:rPr>
        <w:t>3.If specimens generate values higher than the highest standard, dilute the specimens and repeat the assay.</w:t>
      </w:r>
    </w:p>
    <w:p w14:paraId="261C499C" w14:textId="77777777" w:rsidR="0096764F" w:rsidRDefault="0096764F">
      <w:pPr>
        <w:spacing w:line="160" w:lineRule="atLeast"/>
      </w:pPr>
    </w:p>
    <w:p w14:paraId="26409DCC" w14:textId="77777777" w:rsidR="0096764F" w:rsidRDefault="0096764F">
      <w:pPr>
        <w:spacing w:line="160" w:lineRule="atLeast"/>
      </w:pPr>
    </w:p>
    <w:p w14:paraId="17F25076" w14:textId="77777777" w:rsidR="0096764F" w:rsidRDefault="0096764F">
      <w:pPr>
        <w:spacing w:line="160" w:lineRule="atLeast"/>
      </w:pPr>
    </w:p>
    <w:p w14:paraId="46057EEE" w14:textId="77777777" w:rsidR="0096764F" w:rsidRDefault="0096764F">
      <w:pPr>
        <w:spacing w:line="160" w:lineRule="atLeast"/>
      </w:pPr>
    </w:p>
    <w:p w14:paraId="5BE355EA" w14:textId="77777777" w:rsidR="0096764F" w:rsidRDefault="0096764F">
      <w:pPr>
        <w:autoSpaceDE w:val="0"/>
        <w:autoSpaceDN w:val="0"/>
        <w:jc w:val="center"/>
        <w:rPr>
          <w:rFonts w:ascii="Times New Roman" w:eastAsia="Arial" w:hAnsi="Times New Roman"/>
          <w:b/>
          <w:sz w:val="24"/>
        </w:rPr>
      </w:pPr>
    </w:p>
    <w:p w14:paraId="3B63C999" w14:textId="77777777" w:rsidR="0096764F" w:rsidRDefault="00000000">
      <w:pPr>
        <w:autoSpaceDE w:val="0"/>
        <w:autoSpaceDN w:val="0"/>
        <w:jc w:val="center"/>
        <w:rPr>
          <w:rFonts w:ascii="Times New Roman" w:hAnsi="Times New Roman"/>
          <w:sz w:val="24"/>
        </w:rPr>
      </w:pPr>
      <w:r>
        <w:rPr>
          <w:rFonts w:ascii="Times New Roman" w:eastAsia="Arial" w:hAnsi="Times New Roman"/>
          <w:b/>
          <w:sz w:val="24"/>
        </w:rPr>
        <w:t>FOR RESEARCH USE ONLY; NOT FOR THERAPEUTIC OR DIAGNOSTIC APPLICATIONS!</w:t>
      </w:r>
      <w:r>
        <w:rPr>
          <w:rFonts w:ascii="Times New Roman" w:eastAsia="SimSun" w:hAnsi="Times New Roman" w:hint="eastAsia"/>
          <w:b/>
          <w:sz w:val="24"/>
        </w:rPr>
        <w:t xml:space="preserve"> </w:t>
      </w:r>
      <w:r>
        <w:rPr>
          <w:rFonts w:ascii="Times New Roman" w:eastAsia="Arial" w:hAnsi="Times New Roman"/>
          <w:b/>
          <w:sz w:val="24"/>
        </w:rPr>
        <w:t>PLEASE READ THROUGH ENTIRE PROCEDURE BEFORE BEGINNING!</w:t>
      </w:r>
    </w:p>
    <w:p w14:paraId="7E39D961" w14:textId="77777777" w:rsidR="0096764F" w:rsidRDefault="0096764F">
      <w:pPr>
        <w:rPr>
          <w:rFonts w:ascii="Times New Roman" w:eastAsia="MFKKCL+Arial" w:hAnsi="Times New Roman"/>
          <w:color w:val="000000"/>
          <w:kern w:val="0"/>
        </w:rPr>
      </w:pPr>
    </w:p>
    <w:sectPr w:rsidR="0096764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0AAE" w14:textId="77777777" w:rsidR="00E64689" w:rsidRDefault="00E64689">
      <w:r>
        <w:separator/>
      </w:r>
    </w:p>
  </w:endnote>
  <w:endnote w:type="continuationSeparator" w:id="0">
    <w:p w14:paraId="3A358FF8" w14:textId="77777777" w:rsidR="00E64689" w:rsidRDefault="00E6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MFKKCL+Arial">
    <w:altName w:val="SimSun"/>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519C" w14:textId="77777777" w:rsidR="0096764F" w:rsidRDefault="00000000">
    <w:pPr>
      <w:jc w:val="center"/>
      <w:rPr>
        <w:rFonts w:ascii="Times New Roman" w:hAnsi="Times New Roman" w:cs="Times New Roman"/>
        <w:b/>
        <w:szCs w:val="21"/>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7851AC89" wp14:editId="70550385">
              <wp:simplePos x="0" y="0"/>
              <wp:positionH relativeFrom="margin">
                <wp:posOffset>2591435</wp:posOffset>
              </wp:positionH>
              <wp:positionV relativeFrom="paragraph">
                <wp:posOffset>10160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91CB9" w14:textId="77777777" w:rsidR="0096764F"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51AC89" id="_x0000_t202" coordsize="21600,21600" o:spt="202" path="m,l,21600r21600,l21600,xe">
              <v:stroke joinstyle="miter"/>
              <v:path gradientshapeok="t" o:connecttype="rect"/>
            </v:shapetype>
            <v:shape id="文本框 11" o:spid="_x0000_s1031" type="#_x0000_t202" style="position:absolute;left:0;text-align:left;margin-left:204.0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" filled="f" stroked="f" strokeweight=".5pt">
              <v:textbox style="mso-fit-shape-to-text:t" inset="0,0,0,0">
                <w:txbxContent>
                  <w:p w14:paraId="35D91CB9" w14:textId="77777777" w:rsidR="0096764F"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p w14:paraId="1FC88B1E" w14:textId="77777777" w:rsidR="0096764F" w:rsidRDefault="00000000">
    <w:pPr>
      <w:pStyle w:val="a3"/>
      <w:jc w:val="center"/>
      <w:rPr>
        <w:rFonts w:ascii="Times New Roman" w:hAnsi="Times New Roman" w:cs="Times New Roman"/>
        <w:szCs w:val="18"/>
      </w:rPr>
    </w:pPr>
    <w:r>
      <w:rPr>
        <w:rFonts w:ascii="Times New Roman" w:hAnsi="Times New Roman" w:cs="Times New Roman"/>
        <w:szCs w:val="18"/>
      </w:rPr>
      <w:t>Any further information contact bio@coonkoon.com</w:t>
    </w:r>
  </w:p>
  <w:p w14:paraId="6B8DAF46" w14:textId="77777777" w:rsidR="0096764F" w:rsidRDefault="009676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DDC0" w14:textId="77777777" w:rsidR="00E64689" w:rsidRDefault="00E64689">
      <w:r>
        <w:separator/>
      </w:r>
    </w:p>
  </w:footnote>
  <w:footnote w:type="continuationSeparator" w:id="0">
    <w:p w14:paraId="20D50734" w14:textId="77777777" w:rsidR="00E64689" w:rsidRDefault="00E64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2227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xODQ4MjJhZWUzMWIzZjYzYWY1NTQwN2Y5OTgxNjQifQ=="/>
    <w:docVar w:name="KSO_WPS_MARK_KEY" w:val="7f1b106d-75ad-45a4-89d1-5099bff200fb"/>
  </w:docVars>
  <w:rsids>
    <w:rsidRoot w:val="0096764F"/>
    <w:rsid w:val="0096764F"/>
    <w:rsid w:val="00B63394"/>
    <w:rsid w:val="00E64689"/>
    <w:rsid w:val="02E34DE9"/>
    <w:rsid w:val="04E76682"/>
    <w:rsid w:val="09AD4573"/>
    <w:rsid w:val="0D5543CA"/>
    <w:rsid w:val="0E2C0F83"/>
    <w:rsid w:val="113440A3"/>
    <w:rsid w:val="12E120C9"/>
    <w:rsid w:val="14945FA2"/>
    <w:rsid w:val="157855EF"/>
    <w:rsid w:val="15962005"/>
    <w:rsid w:val="172C3A0D"/>
    <w:rsid w:val="202A53D4"/>
    <w:rsid w:val="28733466"/>
    <w:rsid w:val="367318E7"/>
    <w:rsid w:val="38173259"/>
    <w:rsid w:val="39D069D8"/>
    <w:rsid w:val="3DD039AF"/>
    <w:rsid w:val="3EE7159F"/>
    <w:rsid w:val="42943641"/>
    <w:rsid w:val="45DF42F2"/>
    <w:rsid w:val="46456265"/>
    <w:rsid w:val="4CDB4DFF"/>
    <w:rsid w:val="508F645D"/>
    <w:rsid w:val="540759A1"/>
    <w:rsid w:val="557901A2"/>
    <w:rsid w:val="58166828"/>
    <w:rsid w:val="5E834F30"/>
    <w:rsid w:val="5FE57262"/>
    <w:rsid w:val="5FED63AB"/>
    <w:rsid w:val="60FB77E8"/>
    <w:rsid w:val="630F1E3D"/>
    <w:rsid w:val="65C218ED"/>
    <w:rsid w:val="691429CF"/>
    <w:rsid w:val="6BD9279C"/>
    <w:rsid w:val="6CB83240"/>
    <w:rsid w:val="6E8D710B"/>
    <w:rsid w:val="6FD734AE"/>
    <w:rsid w:val="70C0136A"/>
    <w:rsid w:val="70E955D8"/>
    <w:rsid w:val="71472BA7"/>
    <w:rsid w:val="7161330A"/>
    <w:rsid w:val="767A1918"/>
    <w:rsid w:val="7DA6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72E441F"/>
  <w15:docId w15:val="{DB481B3E-36A8-4E06-AB09-D96FBDE1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Administrator.N6LPQOAOYRKXUWT</dc:creator>
  <cp:lastModifiedBy>user</cp:lastModifiedBy>
  <cp:revision>2</cp:revision>
  <dcterms:created xsi:type="dcterms:W3CDTF">2023-03-10T02:47:00Z</dcterms:created>
  <dcterms:modified xsi:type="dcterms:W3CDTF">2023-03-10T02:47:00Z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C37216EC81584DD7B936140639A19DE7</vt:lpwstr>
  </property>
</Properties>
</file>